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5CB47" w14:textId="0B15F760" w:rsidR="00200FAF" w:rsidRDefault="00200FAF">
      <w:pPr>
        <w:rPr>
          <w:rFonts w:cs="Times New Roman"/>
          <w:i/>
          <w:sz w:val="32"/>
          <w:szCs w:val="32"/>
        </w:rPr>
      </w:pPr>
    </w:p>
    <w:p w14:paraId="681B07BD" w14:textId="1DF5DEC0" w:rsidR="00DE4673" w:rsidRPr="00200FAF" w:rsidRDefault="005B5B1F" w:rsidP="00200FAF">
      <w:pPr>
        <w:jc w:val="center"/>
        <w:rPr>
          <w:rFonts w:cs="Times New Roman"/>
        </w:rPr>
      </w:pPr>
      <w:r w:rsidRPr="005B5B1F">
        <w:rPr>
          <w:rFonts w:cs="Times New Roman"/>
          <w:noProof/>
        </w:rPr>
        <w:drawing>
          <wp:inline distT="0" distB="0" distL="0" distR="0" wp14:anchorId="0D99FB91" wp14:editId="79117696">
            <wp:extent cx="5943600" cy="4982507"/>
            <wp:effectExtent l="0" t="0" r="0" b="8890"/>
            <wp:docPr id="7" name="Picture 7" descr="C:\Users\akrause\AppData\Local\Microsoft\Windows\Temporary Internet Files\Content.Outlook\8GYEQCKP\17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rause\AppData\Local\Microsoft\Windows\Temporary Internet Files\Content.Outlook\8GYEQCKP\17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982507"/>
                    </a:xfrm>
                    <a:prstGeom prst="rect">
                      <a:avLst/>
                    </a:prstGeom>
                    <a:noFill/>
                    <a:ln>
                      <a:noFill/>
                    </a:ln>
                  </pic:spPr>
                </pic:pic>
              </a:graphicData>
            </a:graphic>
          </wp:inline>
        </w:drawing>
      </w:r>
    </w:p>
    <w:p w14:paraId="7004D492" w14:textId="77777777" w:rsidR="00DE4673" w:rsidRPr="00200FAF" w:rsidRDefault="00DE4673" w:rsidP="00200FAF">
      <w:pPr>
        <w:jc w:val="center"/>
        <w:rPr>
          <w:rFonts w:cs="Times New Roman"/>
        </w:rPr>
      </w:pPr>
    </w:p>
    <w:p w14:paraId="560D505A" w14:textId="77777777" w:rsidR="00DE4673" w:rsidRPr="00200FAF" w:rsidRDefault="00E54014" w:rsidP="007B52C1">
      <w:pPr>
        <w:pStyle w:val="Heading2"/>
        <w:jc w:val="center"/>
      </w:pPr>
      <w:bookmarkStart w:id="0" w:name="_Toc455645790"/>
      <w:bookmarkStart w:id="1" w:name="_Toc462990156"/>
      <w:bookmarkStart w:id="2" w:name="_Toc463352012"/>
      <w:bookmarkStart w:id="3" w:name="_Toc464123950"/>
      <w:r w:rsidRPr="00200FAF">
        <w:t>PUBLI</w:t>
      </w:r>
      <w:r w:rsidR="007B52C1">
        <w:t>C CHARTER SCHOOL DISTRICT # 4119</w:t>
      </w:r>
      <w:bookmarkEnd w:id="0"/>
      <w:bookmarkEnd w:id="1"/>
      <w:bookmarkEnd w:id="2"/>
      <w:bookmarkEnd w:id="3"/>
    </w:p>
    <w:p w14:paraId="57D06BA1" w14:textId="77777777" w:rsidR="00DE4673" w:rsidRPr="00200FAF" w:rsidRDefault="00DE4673" w:rsidP="007B52C1">
      <w:pPr>
        <w:jc w:val="center"/>
        <w:rPr>
          <w:rFonts w:cs="Times New Roman"/>
          <w:sz w:val="28"/>
          <w:szCs w:val="28"/>
        </w:rPr>
      </w:pPr>
    </w:p>
    <w:p w14:paraId="71BDDEA5" w14:textId="77777777" w:rsidR="000453EE" w:rsidRPr="00200FAF" w:rsidRDefault="00E54014" w:rsidP="007B52C1">
      <w:pPr>
        <w:pStyle w:val="Heading3"/>
        <w:jc w:val="center"/>
      </w:pPr>
      <w:bookmarkStart w:id="4" w:name="_Toc455645791"/>
      <w:bookmarkStart w:id="5" w:name="_Toc462990157"/>
      <w:bookmarkStart w:id="6" w:name="_Toc463352013"/>
      <w:bookmarkStart w:id="7" w:name="_Toc464123951"/>
      <w:r w:rsidRPr="00200FAF">
        <w:t>S</w:t>
      </w:r>
      <w:r w:rsidR="00403846">
        <w:t>CHOOL YEAR</w:t>
      </w:r>
      <w:r w:rsidRPr="00200FAF">
        <w:t xml:space="preserve"> 201</w:t>
      </w:r>
      <w:r w:rsidR="00200FAF">
        <w:t>5</w:t>
      </w:r>
      <w:r w:rsidRPr="00200FAF">
        <w:t>-</w:t>
      </w:r>
      <w:r w:rsidR="00200FAF">
        <w:t>16</w:t>
      </w:r>
      <w:bookmarkEnd w:id="4"/>
      <w:bookmarkEnd w:id="5"/>
      <w:bookmarkEnd w:id="6"/>
      <w:bookmarkEnd w:id="7"/>
    </w:p>
    <w:p w14:paraId="65BC388E" w14:textId="77777777" w:rsidR="00632157" w:rsidRPr="00200FAF" w:rsidRDefault="00403846" w:rsidP="005D0CD3">
      <w:pPr>
        <w:pStyle w:val="Heading3"/>
        <w:jc w:val="center"/>
        <w:rPr>
          <w:rFonts w:cs="Times New Roman"/>
          <w:u w:val="single"/>
        </w:rPr>
      </w:pPr>
      <w:bookmarkStart w:id="8" w:name="_Toc462990158"/>
      <w:bookmarkStart w:id="9" w:name="_Toc463352014"/>
      <w:bookmarkStart w:id="10" w:name="_Toc464123952"/>
      <w:r>
        <w:t xml:space="preserve">WORLD’S BEST WORKFORCE </w:t>
      </w:r>
      <w:r w:rsidR="00A80BEE" w:rsidRPr="00200FAF">
        <w:t xml:space="preserve">&amp; </w:t>
      </w:r>
      <w:r w:rsidR="00E54014" w:rsidRPr="00200FAF">
        <w:t>ANNUAL REPORT</w:t>
      </w:r>
      <w:bookmarkEnd w:id="8"/>
      <w:bookmarkEnd w:id="9"/>
      <w:bookmarkEnd w:id="10"/>
      <w:r w:rsidR="00E54014" w:rsidRPr="00200FAF">
        <w:br w:type="page"/>
      </w:r>
    </w:p>
    <w:sdt>
      <w:sdtPr>
        <w:rPr>
          <w:rFonts w:asciiTheme="minorHAnsi" w:eastAsiaTheme="minorEastAsia" w:hAnsiTheme="minorHAnsi" w:cstheme="minorBidi"/>
          <w:color w:val="auto"/>
          <w:sz w:val="20"/>
          <w:szCs w:val="20"/>
        </w:rPr>
        <w:id w:val="2019342176"/>
        <w:docPartObj>
          <w:docPartGallery w:val="Table of Contents"/>
          <w:docPartUnique/>
        </w:docPartObj>
      </w:sdtPr>
      <w:sdtEndPr>
        <w:rPr>
          <w:b/>
          <w:bCs/>
          <w:noProof/>
        </w:rPr>
      </w:sdtEndPr>
      <w:sdtContent>
        <w:p w14:paraId="00D28964" w14:textId="39CDCE07" w:rsidR="00632157" w:rsidRDefault="00632157">
          <w:pPr>
            <w:pStyle w:val="TOCHeading"/>
          </w:pPr>
          <w:r>
            <w:t>Table of Contents</w:t>
          </w:r>
        </w:p>
        <w:p w14:paraId="769D4596" w14:textId="02259F11" w:rsidR="00D53EB8" w:rsidRDefault="00632157" w:rsidP="00D53EB8">
          <w:pPr>
            <w:pStyle w:val="TOC2"/>
            <w:tabs>
              <w:tab w:val="right" w:leader="dot" w:pos="9350"/>
            </w:tabs>
            <w:ind w:left="0"/>
            <w:rPr>
              <w:noProof/>
              <w:sz w:val="22"/>
              <w:szCs w:val="22"/>
            </w:rPr>
          </w:pPr>
          <w:r>
            <w:fldChar w:fldCharType="begin"/>
          </w:r>
          <w:r>
            <w:instrText xml:space="preserve"> TOC \o "1-3" \h \z \u </w:instrText>
          </w:r>
          <w:r>
            <w:fldChar w:fldCharType="separate"/>
          </w:r>
          <w:hyperlink w:anchor="_Toc464123953" w:history="1">
            <w:r w:rsidR="00D53EB8" w:rsidRPr="00E22A94">
              <w:rPr>
                <w:rStyle w:val="Hyperlink"/>
                <w:noProof/>
              </w:rPr>
              <w:t>1. School Information</w:t>
            </w:r>
            <w:r w:rsidR="00D53EB8">
              <w:rPr>
                <w:noProof/>
                <w:webHidden/>
              </w:rPr>
              <w:tab/>
            </w:r>
            <w:r w:rsidR="00D53EB8">
              <w:rPr>
                <w:noProof/>
                <w:webHidden/>
              </w:rPr>
              <w:fldChar w:fldCharType="begin"/>
            </w:r>
            <w:r w:rsidR="00D53EB8">
              <w:rPr>
                <w:noProof/>
                <w:webHidden/>
              </w:rPr>
              <w:instrText xml:space="preserve"> PAGEREF _Toc464123953 \h </w:instrText>
            </w:r>
            <w:r w:rsidR="00D53EB8">
              <w:rPr>
                <w:noProof/>
                <w:webHidden/>
              </w:rPr>
            </w:r>
            <w:r w:rsidR="00D53EB8">
              <w:rPr>
                <w:noProof/>
                <w:webHidden/>
              </w:rPr>
              <w:fldChar w:fldCharType="separate"/>
            </w:r>
            <w:r w:rsidR="0024269A">
              <w:rPr>
                <w:noProof/>
                <w:webHidden/>
              </w:rPr>
              <w:t>3</w:t>
            </w:r>
            <w:r w:rsidR="00D53EB8">
              <w:rPr>
                <w:noProof/>
                <w:webHidden/>
              </w:rPr>
              <w:fldChar w:fldCharType="end"/>
            </w:r>
          </w:hyperlink>
        </w:p>
        <w:p w14:paraId="082299BD" w14:textId="370A6A82" w:rsidR="00D53EB8" w:rsidRDefault="00D731B2">
          <w:pPr>
            <w:pStyle w:val="TOC1"/>
            <w:tabs>
              <w:tab w:val="right" w:leader="dot" w:pos="9350"/>
            </w:tabs>
            <w:rPr>
              <w:noProof/>
              <w:sz w:val="22"/>
              <w:szCs w:val="22"/>
            </w:rPr>
          </w:pPr>
          <w:hyperlink w:anchor="_Toc464123961" w:history="1">
            <w:r w:rsidR="00D53EB8" w:rsidRPr="00E22A94">
              <w:rPr>
                <w:rStyle w:val="Hyperlink"/>
                <w:noProof/>
              </w:rPr>
              <w:t>2. Implementation of Primary and Additional Statutory Purposes</w:t>
            </w:r>
            <w:r w:rsidR="00D53EB8">
              <w:rPr>
                <w:noProof/>
                <w:webHidden/>
              </w:rPr>
              <w:tab/>
            </w:r>
            <w:r w:rsidR="00D53EB8">
              <w:rPr>
                <w:noProof/>
                <w:webHidden/>
              </w:rPr>
              <w:fldChar w:fldCharType="begin"/>
            </w:r>
            <w:r w:rsidR="00D53EB8">
              <w:rPr>
                <w:noProof/>
                <w:webHidden/>
              </w:rPr>
              <w:instrText xml:space="preserve"> PAGEREF _Toc464123961 \h </w:instrText>
            </w:r>
            <w:r w:rsidR="00D53EB8">
              <w:rPr>
                <w:noProof/>
                <w:webHidden/>
              </w:rPr>
            </w:r>
            <w:r w:rsidR="00D53EB8">
              <w:rPr>
                <w:noProof/>
                <w:webHidden/>
              </w:rPr>
              <w:fldChar w:fldCharType="separate"/>
            </w:r>
            <w:r w:rsidR="0024269A">
              <w:rPr>
                <w:noProof/>
                <w:webHidden/>
              </w:rPr>
              <w:t>4</w:t>
            </w:r>
            <w:r w:rsidR="00D53EB8">
              <w:rPr>
                <w:noProof/>
                <w:webHidden/>
              </w:rPr>
              <w:fldChar w:fldCharType="end"/>
            </w:r>
          </w:hyperlink>
        </w:p>
        <w:p w14:paraId="25277D73" w14:textId="4CAD0C69" w:rsidR="00D53EB8" w:rsidRDefault="00D731B2">
          <w:pPr>
            <w:pStyle w:val="TOC1"/>
            <w:tabs>
              <w:tab w:val="right" w:leader="dot" w:pos="9350"/>
            </w:tabs>
            <w:rPr>
              <w:noProof/>
              <w:sz w:val="22"/>
              <w:szCs w:val="22"/>
            </w:rPr>
          </w:pPr>
          <w:hyperlink w:anchor="_Toc464123963" w:history="1">
            <w:r w:rsidR="00D53EB8" w:rsidRPr="00E22A94">
              <w:rPr>
                <w:rStyle w:val="Hyperlink"/>
                <w:noProof/>
              </w:rPr>
              <w:t>3. Student Enrollment &amp; Demographics</w:t>
            </w:r>
            <w:r w:rsidR="00D53EB8">
              <w:rPr>
                <w:noProof/>
                <w:webHidden/>
              </w:rPr>
              <w:tab/>
            </w:r>
            <w:r w:rsidR="00D53EB8">
              <w:rPr>
                <w:noProof/>
                <w:webHidden/>
              </w:rPr>
              <w:fldChar w:fldCharType="begin"/>
            </w:r>
            <w:r w:rsidR="00D53EB8">
              <w:rPr>
                <w:noProof/>
                <w:webHidden/>
              </w:rPr>
              <w:instrText xml:space="preserve"> PAGEREF _Toc464123963 \h </w:instrText>
            </w:r>
            <w:r w:rsidR="00D53EB8">
              <w:rPr>
                <w:noProof/>
                <w:webHidden/>
              </w:rPr>
            </w:r>
            <w:r w:rsidR="00D53EB8">
              <w:rPr>
                <w:noProof/>
                <w:webHidden/>
              </w:rPr>
              <w:fldChar w:fldCharType="separate"/>
            </w:r>
            <w:r w:rsidR="0024269A">
              <w:rPr>
                <w:noProof/>
                <w:webHidden/>
              </w:rPr>
              <w:t>4</w:t>
            </w:r>
            <w:r w:rsidR="00D53EB8">
              <w:rPr>
                <w:noProof/>
                <w:webHidden/>
              </w:rPr>
              <w:fldChar w:fldCharType="end"/>
            </w:r>
          </w:hyperlink>
        </w:p>
        <w:p w14:paraId="3DFAA9E2" w14:textId="273D09B6" w:rsidR="00D53EB8" w:rsidRDefault="00D731B2">
          <w:pPr>
            <w:pStyle w:val="TOC1"/>
            <w:tabs>
              <w:tab w:val="right" w:leader="dot" w:pos="9350"/>
            </w:tabs>
            <w:rPr>
              <w:noProof/>
              <w:sz w:val="22"/>
              <w:szCs w:val="22"/>
            </w:rPr>
          </w:pPr>
          <w:hyperlink w:anchor="_Toc464123966" w:history="1">
            <w:r w:rsidR="00D53EB8" w:rsidRPr="00E22A94">
              <w:rPr>
                <w:rStyle w:val="Hyperlink"/>
                <w:noProof/>
              </w:rPr>
              <w:t>4. Student Attendance, Attrition &amp; Mobility</w:t>
            </w:r>
            <w:r w:rsidR="00D53EB8">
              <w:rPr>
                <w:noProof/>
                <w:webHidden/>
              </w:rPr>
              <w:tab/>
            </w:r>
            <w:r w:rsidR="00D53EB8">
              <w:rPr>
                <w:noProof/>
                <w:webHidden/>
              </w:rPr>
              <w:fldChar w:fldCharType="begin"/>
            </w:r>
            <w:r w:rsidR="00D53EB8">
              <w:rPr>
                <w:noProof/>
                <w:webHidden/>
              </w:rPr>
              <w:instrText xml:space="preserve"> PAGEREF _Toc464123966 \h </w:instrText>
            </w:r>
            <w:r w:rsidR="00D53EB8">
              <w:rPr>
                <w:noProof/>
                <w:webHidden/>
              </w:rPr>
            </w:r>
            <w:r w:rsidR="00D53EB8">
              <w:rPr>
                <w:noProof/>
                <w:webHidden/>
              </w:rPr>
              <w:fldChar w:fldCharType="separate"/>
            </w:r>
            <w:r w:rsidR="0024269A">
              <w:rPr>
                <w:noProof/>
                <w:webHidden/>
              </w:rPr>
              <w:t>5</w:t>
            </w:r>
            <w:r w:rsidR="00D53EB8">
              <w:rPr>
                <w:noProof/>
                <w:webHidden/>
              </w:rPr>
              <w:fldChar w:fldCharType="end"/>
            </w:r>
          </w:hyperlink>
        </w:p>
        <w:p w14:paraId="410A9038" w14:textId="03F83F1D" w:rsidR="00D53EB8" w:rsidRDefault="00D731B2">
          <w:pPr>
            <w:pStyle w:val="TOC1"/>
            <w:tabs>
              <w:tab w:val="right" w:leader="dot" w:pos="9350"/>
            </w:tabs>
            <w:rPr>
              <w:noProof/>
              <w:sz w:val="22"/>
              <w:szCs w:val="22"/>
            </w:rPr>
          </w:pPr>
          <w:hyperlink w:anchor="_Toc464123969" w:history="1">
            <w:r w:rsidR="00D53EB8" w:rsidRPr="00E22A94">
              <w:rPr>
                <w:rStyle w:val="Hyperlink"/>
                <w:noProof/>
              </w:rPr>
              <w:t>5. Educational Approach &amp; Curriculum</w:t>
            </w:r>
            <w:r w:rsidR="00D53EB8">
              <w:rPr>
                <w:noProof/>
                <w:webHidden/>
              </w:rPr>
              <w:tab/>
            </w:r>
            <w:r w:rsidR="00D53EB8">
              <w:rPr>
                <w:noProof/>
                <w:webHidden/>
              </w:rPr>
              <w:fldChar w:fldCharType="begin"/>
            </w:r>
            <w:r w:rsidR="00D53EB8">
              <w:rPr>
                <w:noProof/>
                <w:webHidden/>
              </w:rPr>
              <w:instrText xml:space="preserve"> PAGEREF _Toc464123969 \h </w:instrText>
            </w:r>
            <w:r w:rsidR="00D53EB8">
              <w:rPr>
                <w:noProof/>
                <w:webHidden/>
              </w:rPr>
            </w:r>
            <w:r w:rsidR="00D53EB8">
              <w:rPr>
                <w:noProof/>
                <w:webHidden/>
              </w:rPr>
              <w:fldChar w:fldCharType="separate"/>
            </w:r>
            <w:r w:rsidR="0024269A">
              <w:rPr>
                <w:noProof/>
                <w:webHidden/>
              </w:rPr>
              <w:t>6</w:t>
            </w:r>
            <w:r w:rsidR="00D53EB8">
              <w:rPr>
                <w:noProof/>
                <w:webHidden/>
              </w:rPr>
              <w:fldChar w:fldCharType="end"/>
            </w:r>
          </w:hyperlink>
        </w:p>
        <w:p w14:paraId="4D4B7BFA" w14:textId="22E8A448" w:rsidR="00D53EB8" w:rsidRDefault="00D731B2">
          <w:pPr>
            <w:pStyle w:val="TOC1"/>
            <w:tabs>
              <w:tab w:val="right" w:leader="dot" w:pos="9350"/>
            </w:tabs>
            <w:rPr>
              <w:noProof/>
              <w:sz w:val="22"/>
              <w:szCs w:val="22"/>
            </w:rPr>
          </w:pPr>
          <w:hyperlink w:anchor="_Toc464123970" w:history="1">
            <w:r w:rsidR="00D53EB8" w:rsidRPr="00E22A94">
              <w:rPr>
                <w:rStyle w:val="Hyperlink"/>
                <w:noProof/>
              </w:rPr>
              <w:t>6. Innovative Practices &amp; Implementation</w:t>
            </w:r>
            <w:r w:rsidR="00D53EB8">
              <w:rPr>
                <w:noProof/>
                <w:webHidden/>
              </w:rPr>
              <w:tab/>
            </w:r>
            <w:r w:rsidR="00D53EB8">
              <w:rPr>
                <w:noProof/>
                <w:webHidden/>
              </w:rPr>
              <w:fldChar w:fldCharType="begin"/>
            </w:r>
            <w:r w:rsidR="00D53EB8">
              <w:rPr>
                <w:noProof/>
                <w:webHidden/>
              </w:rPr>
              <w:instrText xml:space="preserve"> PAGEREF _Toc464123970 \h </w:instrText>
            </w:r>
            <w:r w:rsidR="00D53EB8">
              <w:rPr>
                <w:noProof/>
                <w:webHidden/>
              </w:rPr>
            </w:r>
            <w:r w:rsidR="00D53EB8">
              <w:rPr>
                <w:noProof/>
                <w:webHidden/>
              </w:rPr>
              <w:fldChar w:fldCharType="separate"/>
            </w:r>
            <w:r w:rsidR="0024269A">
              <w:rPr>
                <w:noProof/>
                <w:webHidden/>
              </w:rPr>
              <w:t>8</w:t>
            </w:r>
            <w:r w:rsidR="00D53EB8">
              <w:rPr>
                <w:noProof/>
                <w:webHidden/>
              </w:rPr>
              <w:fldChar w:fldCharType="end"/>
            </w:r>
          </w:hyperlink>
        </w:p>
        <w:p w14:paraId="63DFF22C" w14:textId="557427B8" w:rsidR="00D53EB8" w:rsidRDefault="00D731B2">
          <w:pPr>
            <w:pStyle w:val="TOC1"/>
            <w:tabs>
              <w:tab w:val="right" w:leader="dot" w:pos="9350"/>
            </w:tabs>
            <w:rPr>
              <w:noProof/>
              <w:sz w:val="22"/>
              <w:szCs w:val="22"/>
            </w:rPr>
          </w:pPr>
          <w:hyperlink w:anchor="_Toc464123971" w:history="1">
            <w:r w:rsidR="00D53EB8" w:rsidRPr="00E22A94">
              <w:rPr>
                <w:rStyle w:val="Hyperlink"/>
                <w:noProof/>
              </w:rPr>
              <w:t>7. Academic Performance: Goals &amp; Benchmarks</w:t>
            </w:r>
            <w:r w:rsidR="00D53EB8">
              <w:rPr>
                <w:noProof/>
                <w:webHidden/>
              </w:rPr>
              <w:tab/>
            </w:r>
            <w:r w:rsidR="00D53EB8">
              <w:rPr>
                <w:noProof/>
                <w:webHidden/>
              </w:rPr>
              <w:fldChar w:fldCharType="begin"/>
            </w:r>
            <w:r w:rsidR="00D53EB8">
              <w:rPr>
                <w:noProof/>
                <w:webHidden/>
              </w:rPr>
              <w:instrText xml:space="preserve"> PAGEREF _Toc464123971 \h </w:instrText>
            </w:r>
            <w:r w:rsidR="00D53EB8">
              <w:rPr>
                <w:noProof/>
                <w:webHidden/>
              </w:rPr>
            </w:r>
            <w:r w:rsidR="00D53EB8">
              <w:rPr>
                <w:noProof/>
                <w:webHidden/>
              </w:rPr>
              <w:fldChar w:fldCharType="separate"/>
            </w:r>
            <w:r w:rsidR="0024269A">
              <w:rPr>
                <w:noProof/>
                <w:webHidden/>
              </w:rPr>
              <w:t>10</w:t>
            </w:r>
            <w:r w:rsidR="00D53EB8">
              <w:rPr>
                <w:noProof/>
                <w:webHidden/>
              </w:rPr>
              <w:fldChar w:fldCharType="end"/>
            </w:r>
          </w:hyperlink>
        </w:p>
        <w:p w14:paraId="215A5F59" w14:textId="78D4CA39" w:rsidR="00D53EB8" w:rsidRDefault="00D731B2">
          <w:pPr>
            <w:pStyle w:val="TOC2"/>
            <w:tabs>
              <w:tab w:val="right" w:leader="dot" w:pos="9350"/>
            </w:tabs>
            <w:rPr>
              <w:noProof/>
              <w:sz w:val="22"/>
              <w:szCs w:val="22"/>
            </w:rPr>
          </w:pPr>
          <w:hyperlink w:anchor="_Toc464123972" w:history="1">
            <w:r w:rsidR="00D53EB8" w:rsidRPr="00E22A94">
              <w:rPr>
                <w:rStyle w:val="Hyperlink"/>
                <w:rFonts w:eastAsia="Times New Roman"/>
                <w:noProof/>
              </w:rPr>
              <w:t>2015 through 2018 Contractual Goals.</w:t>
            </w:r>
            <w:r w:rsidR="00D53EB8">
              <w:rPr>
                <w:noProof/>
                <w:webHidden/>
              </w:rPr>
              <w:tab/>
            </w:r>
            <w:r w:rsidR="00D53EB8">
              <w:rPr>
                <w:noProof/>
                <w:webHidden/>
              </w:rPr>
              <w:fldChar w:fldCharType="begin"/>
            </w:r>
            <w:r w:rsidR="00D53EB8">
              <w:rPr>
                <w:noProof/>
                <w:webHidden/>
              </w:rPr>
              <w:instrText xml:space="preserve"> PAGEREF _Toc464123972 \h </w:instrText>
            </w:r>
            <w:r w:rsidR="00D53EB8">
              <w:rPr>
                <w:noProof/>
                <w:webHidden/>
              </w:rPr>
            </w:r>
            <w:r w:rsidR="00D53EB8">
              <w:rPr>
                <w:noProof/>
                <w:webHidden/>
              </w:rPr>
              <w:fldChar w:fldCharType="separate"/>
            </w:r>
            <w:r w:rsidR="0024269A">
              <w:rPr>
                <w:noProof/>
                <w:webHidden/>
              </w:rPr>
              <w:t>10</w:t>
            </w:r>
            <w:r w:rsidR="00D53EB8">
              <w:rPr>
                <w:noProof/>
                <w:webHidden/>
              </w:rPr>
              <w:fldChar w:fldCharType="end"/>
            </w:r>
          </w:hyperlink>
        </w:p>
        <w:p w14:paraId="2308993F" w14:textId="53DF2338" w:rsidR="00D53EB8" w:rsidRDefault="00D731B2">
          <w:pPr>
            <w:pStyle w:val="TOC2"/>
            <w:tabs>
              <w:tab w:val="right" w:leader="dot" w:pos="9350"/>
            </w:tabs>
            <w:rPr>
              <w:noProof/>
              <w:sz w:val="22"/>
              <w:szCs w:val="22"/>
            </w:rPr>
          </w:pPr>
          <w:hyperlink w:anchor="_Toc464123973" w:history="1">
            <w:r w:rsidR="00D53EB8" w:rsidRPr="00E22A94">
              <w:rPr>
                <w:rStyle w:val="Hyperlink"/>
                <w:rFonts w:eastAsia="Times New Roman"/>
                <w:noProof/>
              </w:rPr>
              <w:t>World’s Best Workforce (WBWF) Goal Areas:</w:t>
            </w:r>
            <w:r w:rsidR="00D53EB8">
              <w:rPr>
                <w:noProof/>
                <w:webHidden/>
              </w:rPr>
              <w:tab/>
            </w:r>
            <w:r w:rsidR="00D53EB8">
              <w:rPr>
                <w:noProof/>
                <w:webHidden/>
              </w:rPr>
              <w:fldChar w:fldCharType="begin"/>
            </w:r>
            <w:r w:rsidR="00D53EB8">
              <w:rPr>
                <w:noProof/>
                <w:webHidden/>
              </w:rPr>
              <w:instrText xml:space="preserve"> PAGEREF _Toc464123973 \h </w:instrText>
            </w:r>
            <w:r w:rsidR="00D53EB8">
              <w:rPr>
                <w:noProof/>
                <w:webHidden/>
              </w:rPr>
            </w:r>
            <w:r w:rsidR="00D53EB8">
              <w:rPr>
                <w:noProof/>
                <w:webHidden/>
              </w:rPr>
              <w:fldChar w:fldCharType="separate"/>
            </w:r>
            <w:r w:rsidR="0024269A">
              <w:rPr>
                <w:noProof/>
                <w:webHidden/>
              </w:rPr>
              <w:t>10</w:t>
            </w:r>
            <w:r w:rsidR="00D53EB8">
              <w:rPr>
                <w:noProof/>
                <w:webHidden/>
              </w:rPr>
              <w:fldChar w:fldCharType="end"/>
            </w:r>
          </w:hyperlink>
        </w:p>
        <w:p w14:paraId="1BEBDD68" w14:textId="23304D68" w:rsidR="00D53EB8" w:rsidRDefault="00D731B2">
          <w:pPr>
            <w:pStyle w:val="TOC2"/>
            <w:tabs>
              <w:tab w:val="right" w:leader="dot" w:pos="9350"/>
            </w:tabs>
            <w:rPr>
              <w:noProof/>
              <w:sz w:val="22"/>
              <w:szCs w:val="22"/>
            </w:rPr>
          </w:pPr>
          <w:hyperlink w:anchor="_Toc464123974" w:history="1">
            <w:r w:rsidR="00D53EB8" w:rsidRPr="00E22A94">
              <w:rPr>
                <w:rStyle w:val="Hyperlink"/>
                <w:rFonts w:eastAsia="Times New Roman"/>
                <w:noProof/>
              </w:rPr>
              <w:t>Additional Academic Data</w:t>
            </w:r>
            <w:r w:rsidR="00D53EB8">
              <w:rPr>
                <w:noProof/>
                <w:webHidden/>
              </w:rPr>
              <w:tab/>
            </w:r>
            <w:r w:rsidR="00D53EB8">
              <w:rPr>
                <w:noProof/>
                <w:webHidden/>
              </w:rPr>
              <w:fldChar w:fldCharType="begin"/>
            </w:r>
            <w:r w:rsidR="00D53EB8">
              <w:rPr>
                <w:noProof/>
                <w:webHidden/>
              </w:rPr>
              <w:instrText xml:space="preserve"> PAGEREF _Toc464123974 \h </w:instrText>
            </w:r>
            <w:r w:rsidR="00D53EB8">
              <w:rPr>
                <w:noProof/>
                <w:webHidden/>
              </w:rPr>
            </w:r>
            <w:r w:rsidR="00D53EB8">
              <w:rPr>
                <w:noProof/>
                <w:webHidden/>
              </w:rPr>
              <w:fldChar w:fldCharType="separate"/>
            </w:r>
            <w:r w:rsidR="0024269A">
              <w:rPr>
                <w:noProof/>
                <w:webHidden/>
              </w:rPr>
              <w:t>15</w:t>
            </w:r>
            <w:r w:rsidR="00D53EB8">
              <w:rPr>
                <w:noProof/>
                <w:webHidden/>
              </w:rPr>
              <w:fldChar w:fldCharType="end"/>
            </w:r>
          </w:hyperlink>
        </w:p>
        <w:p w14:paraId="42999840" w14:textId="38D7E9C6" w:rsidR="00D53EB8" w:rsidRDefault="00D731B2">
          <w:pPr>
            <w:pStyle w:val="TOC1"/>
            <w:tabs>
              <w:tab w:val="right" w:leader="dot" w:pos="9350"/>
            </w:tabs>
            <w:rPr>
              <w:noProof/>
              <w:sz w:val="22"/>
              <w:szCs w:val="22"/>
            </w:rPr>
          </w:pPr>
          <w:hyperlink w:anchor="_Toc464123975" w:history="1">
            <w:r w:rsidR="00D53EB8" w:rsidRPr="00E22A94">
              <w:rPr>
                <w:rStyle w:val="Hyperlink"/>
                <w:noProof/>
              </w:rPr>
              <w:t>8. Educational Effectiveness: Assessment &amp; Evaluation</w:t>
            </w:r>
            <w:r w:rsidR="00D53EB8">
              <w:rPr>
                <w:noProof/>
                <w:webHidden/>
              </w:rPr>
              <w:tab/>
            </w:r>
            <w:r w:rsidR="00D53EB8">
              <w:rPr>
                <w:noProof/>
                <w:webHidden/>
              </w:rPr>
              <w:fldChar w:fldCharType="begin"/>
            </w:r>
            <w:r w:rsidR="00D53EB8">
              <w:rPr>
                <w:noProof/>
                <w:webHidden/>
              </w:rPr>
              <w:instrText xml:space="preserve"> PAGEREF _Toc464123975 \h </w:instrText>
            </w:r>
            <w:r w:rsidR="00D53EB8">
              <w:rPr>
                <w:noProof/>
                <w:webHidden/>
              </w:rPr>
            </w:r>
            <w:r w:rsidR="00D53EB8">
              <w:rPr>
                <w:noProof/>
                <w:webHidden/>
              </w:rPr>
              <w:fldChar w:fldCharType="separate"/>
            </w:r>
            <w:r w:rsidR="0024269A">
              <w:rPr>
                <w:noProof/>
                <w:webHidden/>
              </w:rPr>
              <w:t>17</w:t>
            </w:r>
            <w:r w:rsidR="00D53EB8">
              <w:rPr>
                <w:noProof/>
                <w:webHidden/>
              </w:rPr>
              <w:fldChar w:fldCharType="end"/>
            </w:r>
          </w:hyperlink>
        </w:p>
        <w:p w14:paraId="1972B54E" w14:textId="327586E6" w:rsidR="00D53EB8" w:rsidRDefault="00D731B2">
          <w:pPr>
            <w:pStyle w:val="TOC1"/>
            <w:tabs>
              <w:tab w:val="right" w:leader="dot" w:pos="9350"/>
            </w:tabs>
            <w:rPr>
              <w:noProof/>
              <w:sz w:val="22"/>
              <w:szCs w:val="22"/>
            </w:rPr>
          </w:pPr>
          <w:hyperlink w:anchor="_Toc464123976" w:history="1">
            <w:r w:rsidR="00D53EB8" w:rsidRPr="00E22A94">
              <w:rPr>
                <w:rStyle w:val="Hyperlink"/>
                <w:noProof/>
              </w:rPr>
              <w:t>9. Student &amp; Parent Satisfaction</w:t>
            </w:r>
            <w:r w:rsidR="00D53EB8">
              <w:rPr>
                <w:noProof/>
                <w:webHidden/>
              </w:rPr>
              <w:tab/>
            </w:r>
            <w:r w:rsidR="00D53EB8">
              <w:rPr>
                <w:noProof/>
                <w:webHidden/>
              </w:rPr>
              <w:fldChar w:fldCharType="begin"/>
            </w:r>
            <w:r w:rsidR="00D53EB8">
              <w:rPr>
                <w:noProof/>
                <w:webHidden/>
              </w:rPr>
              <w:instrText xml:space="preserve"> PAGEREF _Toc464123976 \h </w:instrText>
            </w:r>
            <w:r w:rsidR="00D53EB8">
              <w:rPr>
                <w:noProof/>
                <w:webHidden/>
              </w:rPr>
            </w:r>
            <w:r w:rsidR="00D53EB8">
              <w:rPr>
                <w:noProof/>
                <w:webHidden/>
              </w:rPr>
              <w:fldChar w:fldCharType="separate"/>
            </w:r>
            <w:r w:rsidR="0024269A">
              <w:rPr>
                <w:noProof/>
                <w:webHidden/>
              </w:rPr>
              <w:t>18</w:t>
            </w:r>
            <w:r w:rsidR="00D53EB8">
              <w:rPr>
                <w:noProof/>
                <w:webHidden/>
              </w:rPr>
              <w:fldChar w:fldCharType="end"/>
            </w:r>
          </w:hyperlink>
        </w:p>
        <w:p w14:paraId="75109219" w14:textId="023884D7" w:rsidR="00D53EB8" w:rsidRDefault="00D731B2">
          <w:pPr>
            <w:pStyle w:val="TOC1"/>
            <w:tabs>
              <w:tab w:val="right" w:leader="dot" w:pos="9350"/>
            </w:tabs>
            <w:rPr>
              <w:noProof/>
              <w:sz w:val="22"/>
              <w:szCs w:val="22"/>
            </w:rPr>
          </w:pPr>
          <w:hyperlink w:anchor="_Toc464123979" w:history="1">
            <w:r w:rsidR="00D53EB8" w:rsidRPr="00E22A94">
              <w:rPr>
                <w:rStyle w:val="Hyperlink"/>
                <w:noProof/>
              </w:rPr>
              <w:t>10. Environmental Education</w:t>
            </w:r>
            <w:r w:rsidR="00D53EB8">
              <w:rPr>
                <w:noProof/>
                <w:webHidden/>
              </w:rPr>
              <w:tab/>
            </w:r>
            <w:r w:rsidR="00D53EB8">
              <w:rPr>
                <w:noProof/>
                <w:webHidden/>
              </w:rPr>
              <w:fldChar w:fldCharType="begin"/>
            </w:r>
            <w:r w:rsidR="00D53EB8">
              <w:rPr>
                <w:noProof/>
                <w:webHidden/>
              </w:rPr>
              <w:instrText xml:space="preserve"> PAGEREF _Toc464123979 \h </w:instrText>
            </w:r>
            <w:r w:rsidR="00D53EB8">
              <w:rPr>
                <w:noProof/>
                <w:webHidden/>
              </w:rPr>
            </w:r>
            <w:r w:rsidR="00D53EB8">
              <w:rPr>
                <w:noProof/>
                <w:webHidden/>
              </w:rPr>
              <w:fldChar w:fldCharType="separate"/>
            </w:r>
            <w:r w:rsidR="0024269A">
              <w:rPr>
                <w:noProof/>
                <w:webHidden/>
              </w:rPr>
              <w:t>18</w:t>
            </w:r>
            <w:r w:rsidR="00D53EB8">
              <w:rPr>
                <w:noProof/>
                <w:webHidden/>
              </w:rPr>
              <w:fldChar w:fldCharType="end"/>
            </w:r>
          </w:hyperlink>
        </w:p>
        <w:p w14:paraId="17C1BCA0" w14:textId="214FCF2C" w:rsidR="00D53EB8" w:rsidRDefault="00D731B2">
          <w:pPr>
            <w:pStyle w:val="TOC1"/>
            <w:tabs>
              <w:tab w:val="right" w:leader="dot" w:pos="9350"/>
            </w:tabs>
            <w:rPr>
              <w:noProof/>
              <w:sz w:val="22"/>
              <w:szCs w:val="22"/>
            </w:rPr>
          </w:pPr>
          <w:hyperlink w:anchor="_Toc464123980" w:history="1">
            <w:r w:rsidR="00D53EB8" w:rsidRPr="00E22A94">
              <w:rPr>
                <w:rStyle w:val="Hyperlink"/>
                <w:noProof/>
              </w:rPr>
              <w:t>11. Governance &amp; Management</w:t>
            </w:r>
            <w:r w:rsidR="00D53EB8">
              <w:rPr>
                <w:noProof/>
                <w:webHidden/>
              </w:rPr>
              <w:tab/>
            </w:r>
            <w:r w:rsidR="00D53EB8">
              <w:rPr>
                <w:noProof/>
                <w:webHidden/>
              </w:rPr>
              <w:fldChar w:fldCharType="begin"/>
            </w:r>
            <w:r w:rsidR="00D53EB8">
              <w:rPr>
                <w:noProof/>
                <w:webHidden/>
              </w:rPr>
              <w:instrText xml:space="preserve"> PAGEREF _Toc464123980 \h </w:instrText>
            </w:r>
            <w:r w:rsidR="00D53EB8">
              <w:rPr>
                <w:noProof/>
                <w:webHidden/>
              </w:rPr>
            </w:r>
            <w:r w:rsidR="00D53EB8">
              <w:rPr>
                <w:noProof/>
                <w:webHidden/>
              </w:rPr>
              <w:fldChar w:fldCharType="separate"/>
            </w:r>
            <w:r w:rsidR="0024269A">
              <w:rPr>
                <w:noProof/>
                <w:webHidden/>
              </w:rPr>
              <w:t>22</w:t>
            </w:r>
            <w:r w:rsidR="00D53EB8">
              <w:rPr>
                <w:noProof/>
                <w:webHidden/>
              </w:rPr>
              <w:fldChar w:fldCharType="end"/>
            </w:r>
          </w:hyperlink>
        </w:p>
        <w:p w14:paraId="49963515" w14:textId="71053B47" w:rsidR="00D53EB8" w:rsidRDefault="00D731B2">
          <w:pPr>
            <w:pStyle w:val="TOC1"/>
            <w:tabs>
              <w:tab w:val="right" w:leader="dot" w:pos="9350"/>
            </w:tabs>
            <w:rPr>
              <w:noProof/>
              <w:sz w:val="22"/>
              <w:szCs w:val="22"/>
            </w:rPr>
          </w:pPr>
          <w:hyperlink w:anchor="_Toc464123984" w:history="1">
            <w:r w:rsidR="00D53EB8" w:rsidRPr="00E22A94">
              <w:rPr>
                <w:rStyle w:val="Hyperlink"/>
                <w:noProof/>
              </w:rPr>
              <w:t>12. Staffing</w:t>
            </w:r>
            <w:r w:rsidR="00D53EB8">
              <w:rPr>
                <w:noProof/>
                <w:webHidden/>
              </w:rPr>
              <w:tab/>
            </w:r>
            <w:r w:rsidR="00D53EB8">
              <w:rPr>
                <w:noProof/>
                <w:webHidden/>
              </w:rPr>
              <w:fldChar w:fldCharType="begin"/>
            </w:r>
            <w:r w:rsidR="00D53EB8">
              <w:rPr>
                <w:noProof/>
                <w:webHidden/>
              </w:rPr>
              <w:instrText xml:space="preserve"> PAGEREF _Toc464123984 \h </w:instrText>
            </w:r>
            <w:r w:rsidR="00D53EB8">
              <w:rPr>
                <w:noProof/>
                <w:webHidden/>
              </w:rPr>
            </w:r>
            <w:r w:rsidR="00D53EB8">
              <w:rPr>
                <w:noProof/>
                <w:webHidden/>
              </w:rPr>
              <w:fldChar w:fldCharType="separate"/>
            </w:r>
            <w:r w:rsidR="0024269A">
              <w:rPr>
                <w:noProof/>
                <w:webHidden/>
              </w:rPr>
              <w:t>24</w:t>
            </w:r>
            <w:r w:rsidR="00D53EB8">
              <w:rPr>
                <w:noProof/>
                <w:webHidden/>
              </w:rPr>
              <w:fldChar w:fldCharType="end"/>
            </w:r>
          </w:hyperlink>
        </w:p>
        <w:p w14:paraId="227F40EB" w14:textId="5DB169DE" w:rsidR="00D53EB8" w:rsidRDefault="00D731B2">
          <w:pPr>
            <w:pStyle w:val="TOC1"/>
            <w:tabs>
              <w:tab w:val="right" w:leader="dot" w:pos="9350"/>
            </w:tabs>
            <w:rPr>
              <w:noProof/>
              <w:sz w:val="22"/>
              <w:szCs w:val="22"/>
            </w:rPr>
          </w:pPr>
          <w:hyperlink w:anchor="_Toc464123985" w:history="1">
            <w:r w:rsidR="00D53EB8" w:rsidRPr="00E22A94">
              <w:rPr>
                <w:rStyle w:val="Hyperlink"/>
                <w:noProof/>
              </w:rPr>
              <w:t>13. Operational Performance</w:t>
            </w:r>
            <w:r w:rsidR="00D53EB8">
              <w:rPr>
                <w:noProof/>
                <w:webHidden/>
              </w:rPr>
              <w:tab/>
            </w:r>
            <w:r w:rsidR="00D53EB8">
              <w:rPr>
                <w:noProof/>
                <w:webHidden/>
              </w:rPr>
              <w:fldChar w:fldCharType="begin"/>
            </w:r>
            <w:r w:rsidR="00D53EB8">
              <w:rPr>
                <w:noProof/>
                <w:webHidden/>
              </w:rPr>
              <w:instrText xml:space="preserve"> PAGEREF _Toc464123985 \h </w:instrText>
            </w:r>
            <w:r w:rsidR="00D53EB8">
              <w:rPr>
                <w:noProof/>
                <w:webHidden/>
              </w:rPr>
            </w:r>
            <w:r w:rsidR="00D53EB8">
              <w:rPr>
                <w:noProof/>
                <w:webHidden/>
              </w:rPr>
              <w:fldChar w:fldCharType="separate"/>
            </w:r>
            <w:r w:rsidR="0024269A">
              <w:rPr>
                <w:noProof/>
                <w:webHidden/>
              </w:rPr>
              <w:t>25</w:t>
            </w:r>
            <w:r w:rsidR="00D53EB8">
              <w:rPr>
                <w:noProof/>
                <w:webHidden/>
              </w:rPr>
              <w:fldChar w:fldCharType="end"/>
            </w:r>
          </w:hyperlink>
        </w:p>
        <w:p w14:paraId="06EA4C7E" w14:textId="69229C64" w:rsidR="00D53EB8" w:rsidRDefault="00D731B2">
          <w:pPr>
            <w:pStyle w:val="TOC1"/>
            <w:tabs>
              <w:tab w:val="right" w:leader="dot" w:pos="9350"/>
            </w:tabs>
            <w:rPr>
              <w:noProof/>
              <w:sz w:val="22"/>
              <w:szCs w:val="22"/>
            </w:rPr>
          </w:pPr>
          <w:hyperlink w:anchor="_Toc464123986" w:history="1">
            <w:r w:rsidR="00D53EB8" w:rsidRPr="00E22A94">
              <w:rPr>
                <w:rStyle w:val="Hyperlink"/>
                <w:noProof/>
              </w:rPr>
              <w:t>14. Finances</w:t>
            </w:r>
            <w:r w:rsidR="00D53EB8">
              <w:rPr>
                <w:noProof/>
                <w:webHidden/>
              </w:rPr>
              <w:tab/>
            </w:r>
            <w:r w:rsidR="00D53EB8">
              <w:rPr>
                <w:noProof/>
                <w:webHidden/>
              </w:rPr>
              <w:fldChar w:fldCharType="begin"/>
            </w:r>
            <w:r w:rsidR="00D53EB8">
              <w:rPr>
                <w:noProof/>
                <w:webHidden/>
              </w:rPr>
              <w:instrText xml:space="preserve"> PAGEREF _Toc464123986 \h </w:instrText>
            </w:r>
            <w:r w:rsidR="00D53EB8">
              <w:rPr>
                <w:noProof/>
                <w:webHidden/>
              </w:rPr>
            </w:r>
            <w:r w:rsidR="00D53EB8">
              <w:rPr>
                <w:noProof/>
                <w:webHidden/>
              </w:rPr>
              <w:fldChar w:fldCharType="separate"/>
            </w:r>
            <w:r w:rsidR="0024269A">
              <w:rPr>
                <w:noProof/>
                <w:webHidden/>
              </w:rPr>
              <w:t>26</w:t>
            </w:r>
            <w:r w:rsidR="00D53EB8">
              <w:rPr>
                <w:noProof/>
                <w:webHidden/>
              </w:rPr>
              <w:fldChar w:fldCharType="end"/>
            </w:r>
          </w:hyperlink>
        </w:p>
        <w:p w14:paraId="65853E6F" w14:textId="6084C8FB" w:rsidR="00D53EB8" w:rsidRDefault="00D731B2">
          <w:pPr>
            <w:pStyle w:val="TOC1"/>
            <w:tabs>
              <w:tab w:val="right" w:leader="dot" w:pos="9350"/>
            </w:tabs>
            <w:rPr>
              <w:noProof/>
              <w:sz w:val="22"/>
              <w:szCs w:val="22"/>
            </w:rPr>
          </w:pPr>
          <w:hyperlink w:anchor="_Toc464123987" w:history="1">
            <w:r w:rsidR="00D53EB8" w:rsidRPr="00E22A94">
              <w:rPr>
                <w:rStyle w:val="Hyperlink"/>
                <w:noProof/>
              </w:rPr>
              <w:t>15. Future Plans</w:t>
            </w:r>
            <w:r w:rsidR="00D53EB8">
              <w:rPr>
                <w:noProof/>
                <w:webHidden/>
              </w:rPr>
              <w:tab/>
            </w:r>
            <w:r w:rsidR="00D53EB8">
              <w:rPr>
                <w:noProof/>
                <w:webHidden/>
              </w:rPr>
              <w:fldChar w:fldCharType="begin"/>
            </w:r>
            <w:r w:rsidR="00D53EB8">
              <w:rPr>
                <w:noProof/>
                <w:webHidden/>
              </w:rPr>
              <w:instrText xml:space="preserve"> PAGEREF _Toc464123987 \h </w:instrText>
            </w:r>
            <w:r w:rsidR="00D53EB8">
              <w:rPr>
                <w:noProof/>
                <w:webHidden/>
              </w:rPr>
            </w:r>
            <w:r w:rsidR="00D53EB8">
              <w:rPr>
                <w:noProof/>
                <w:webHidden/>
              </w:rPr>
              <w:fldChar w:fldCharType="separate"/>
            </w:r>
            <w:r w:rsidR="0024269A">
              <w:rPr>
                <w:noProof/>
                <w:webHidden/>
              </w:rPr>
              <w:t>27</w:t>
            </w:r>
            <w:r w:rsidR="00D53EB8">
              <w:rPr>
                <w:noProof/>
                <w:webHidden/>
              </w:rPr>
              <w:fldChar w:fldCharType="end"/>
            </w:r>
          </w:hyperlink>
        </w:p>
        <w:p w14:paraId="43B91F29" w14:textId="1B2E57B4" w:rsidR="00D53EB8" w:rsidRDefault="00D731B2">
          <w:pPr>
            <w:pStyle w:val="TOC1"/>
            <w:tabs>
              <w:tab w:val="right" w:leader="dot" w:pos="9350"/>
            </w:tabs>
            <w:rPr>
              <w:noProof/>
              <w:sz w:val="22"/>
              <w:szCs w:val="22"/>
            </w:rPr>
          </w:pPr>
          <w:hyperlink w:anchor="_Toc464123988" w:history="1">
            <w:r w:rsidR="00D53EB8" w:rsidRPr="00E22A94">
              <w:rPr>
                <w:rStyle w:val="Hyperlink"/>
                <w:noProof/>
              </w:rPr>
              <w:t>16. Works Cited</w:t>
            </w:r>
            <w:r w:rsidR="00D53EB8">
              <w:rPr>
                <w:noProof/>
                <w:webHidden/>
              </w:rPr>
              <w:tab/>
            </w:r>
            <w:r w:rsidR="00D53EB8">
              <w:rPr>
                <w:noProof/>
                <w:webHidden/>
              </w:rPr>
              <w:fldChar w:fldCharType="begin"/>
            </w:r>
            <w:r w:rsidR="00D53EB8">
              <w:rPr>
                <w:noProof/>
                <w:webHidden/>
              </w:rPr>
              <w:instrText xml:space="preserve"> PAGEREF _Toc464123988 \h </w:instrText>
            </w:r>
            <w:r w:rsidR="00D53EB8">
              <w:rPr>
                <w:noProof/>
                <w:webHidden/>
              </w:rPr>
            </w:r>
            <w:r w:rsidR="00D53EB8">
              <w:rPr>
                <w:noProof/>
                <w:webHidden/>
              </w:rPr>
              <w:fldChar w:fldCharType="separate"/>
            </w:r>
            <w:r w:rsidR="0024269A">
              <w:rPr>
                <w:noProof/>
                <w:webHidden/>
              </w:rPr>
              <w:t>27</w:t>
            </w:r>
            <w:r w:rsidR="00D53EB8">
              <w:rPr>
                <w:noProof/>
                <w:webHidden/>
              </w:rPr>
              <w:fldChar w:fldCharType="end"/>
            </w:r>
          </w:hyperlink>
        </w:p>
        <w:p w14:paraId="27ED60BA" w14:textId="425400B1" w:rsidR="00632157" w:rsidRPr="0024269A" w:rsidRDefault="00D731B2" w:rsidP="0024269A">
          <w:pPr>
            <w:pStyle w:val="TOC1"/>
            <w:tabs>
              <w:tab w:val="right" w:leader="dot" w:pos="9350"/>
            </w:tabs>
            <w:rPr>
              <w:noProof/>
              <w:sz w:val="22"/>
              <w:szCs w:val="22"/>
            </w:rPr>
          </w:pPr>
          <w:hyperlink w:anchor="_Toc464123989" w:history="1">
            <w:r w:rsidR="00D53EB8" w:rsidRPr="00E22A94">
              <w:rPr>
                <w:rStyle w:val="Hyperlink"/>
                <w:noProof/>
              </w:rPr>
              <w:t>17. Additional Notes</w:t>
            </w:r>
            <w:r w:rsidR="00D53EB8">
              <w:rPr>
                <w:noProof/>
                <w:webHidden/>
              </w:rPr>
              <w:tab/>
            </w:r>
            <w:r w:rsidR="00D53EB8">
              <w:rPr>
                <w:noProof/>
                <w:webHidden/>
              </w:rPr>
              <w:fldChar w:fldCharType="begin"/>
            </w:r>
            <w:r w:rsidR="00D53EB8">
              <w:rPr>
                <w:noProof/>
                <w:webHidden/>
              </w:rPr>
              <w:instrText xml:space="preserve"> PAGEREF _Toc464123989 \h </w:instrText>
            </w:r>
            <w:r w:rsidR="00D53EB8">
              <w:rPr>
                <w:noProof/>
                <w:webHidden/>
              </w:rPr>
            </w:r>
            <w:r w:rsidR="00D53EB8">
              <w:rPr>
                <w:noProof/>
                <w:webHidden/>
              </w:rPr>
              <w:fldChar w:fldCharType="separate"/>
            </w:r>
            <w:r w:rsidR="0024269A">
              <w:rPr>
                <w:noProof/>
                <w:webHidden/>
              </w:rPr>
              <w:t>27</w:t>
            </w:r>
            <w:r w:rsidR="00D53EB8">
              <w:rPr>
                <w:noProof/>
                <w:webHidden/>
              </w:rPr>
              <w:fldChar w:fldCharType="end"/>
            </w:r>
          </w:hyperlink>
          <w:r w:rsidR="00632157">
            <w:rPr>
              <w:b/>
              <w:bCs/>
              <w:noProof/>
            </w:rPr>
            <w:fldChar w:fldCharType="end"/>
          </w:r>
        </w:p>
      </w:sdtContent>
    </w:sdt>
    <w:p w14:paraId="46672DD8" w14:textId="0426D820" w:rsidR="00165ED3" w:rsidRPr="00A00F14" w:rsidRDefault="00E54014" w:rsidP="00A00F14">
      <w:pPr>
        <w:pStyle w:val="ListParagraph"/>
        <w:widowControl w:val="0"/>
        <w:tabs>
          <w:tab w:val="left" w:pos="220"/>
          <w:tab w:val="left" w:pos="720"/>
        </w:tabs>
        <w:autoSpaceDE w:val="0"/>
        <w:autoSpaceDN w:val="0"/>
        <w:adjustRightInd w:val="0"/>
        <w:contextualSpacing w:val="0"/>
        <w:rPr>
          <w:rFonts w:cs="Times New Roman"/>
          <w:u w:val="single"/>
        </w:rPr>
      </w:pPr>
      <w:r w:rsidRPr="00165ED3">
        <w:rPr>
          <w:rFonts w:cs="Times New Roman"/>
          <w:sz w:val="22"/>
          <w:szCs w:val="22"/>
        </w:rPr>
        <w:tab/>
      </w:r>
      <w:r w:rsidRPr="00200FAF">
        <w:rPr>
          <w:rFonts w:cs="Times New Roman"/>
        </w:rPr>
        <w:tab/>
      </w:r>
      <w:r w:rsidR="00DE4673" w:rsidRPr="00200FAF">
        <w:rPr>
          <w:rFonts w:cs="Times New Roman"/>
        </w:rPr>
        <w:tab/>
      </w:r>
      <w:r w:rsidR="00DE4673" w:rsidRPr="00200FAF">
        <w:rPr>
          <w:rFonts w:cs="Times New Roman"/>
        </w:rPr>
        <w:tab/>
      </w:r>
      <w:r w:rsidR="00DE4673" w:rsidRPr="00200FAF">
        <w:rPr>
          <w:rFonts w:cs="Times New Roman"/>
        </w:rPr>
        <w:tab/>
      </w:r>
      <w:r w:rsidR="008735E0" w:rsidRPr="00200FAF">
        <w:rPr>
          <w:rFonts w:cs="Times New Roman"/>
        </w:rPr>
        <w:tab/>
      </w:r>
      <w:r w:rsidR="00165ED3">
        <w:rPr>
          <w:rFonts w:cs="Times New Roman"/>
          <w:b/>
          <w:sz w:val="28"/>
          <w:szCs w:val="28"/>
        </w:rPr>
        <w:br w:type="page"/>
      </w:r>
    </w:p>
    <w:p w14:paraId="7F56901B" w14:textId="77777777" w:rsidR="00DE4673" w:rsidRPr="00165ED3" w:rsidRDefault="00E54014" w:rsidP="00C34B5A">
      <w:pPr>
        <w:pStyle w:val="Heading1"/>
      </w:pPr>
      <w:bookmarkStart w:id="11" w:name="_Toc463352015"/>
      <w:bookmarkStart w:id="12" w:name="_Toc464123953"/>
      <w:r w:rsidRPr="00165ED3">
        <w:lastRenderedPageBreak/>
        <w:t>1. School Information</w:t>
      </w:r>
      <w:bookmarkEnd w:id="11"/>
      <w:bookmarkEnd w:id="12"/>
    </w:p>
    <w:p w14:paraId="36E35771" w14:textId="77777777" w:rsidR="00DE4673" w:rsidRPr="00165ED3" w:rsidRDefault="00DE4673" w:rsidP="00200FAF">
      <w:pPr>
        <w:widowControl w:val="0"/>
        <w:tabs>
          <w:tab w:val="left" w:pos="220"/>
          <w:tab w:val="left" w:pos="720"/>
        </w:tabs>
        <w:autoSpaceDE w:val="0"/>
        <w:autoSpaceDN w:val="0"/>
        <w:adjustRightInd w:val="0"/>
        <w:rPr>
          <w:rFonts w:cs="Times New Roman"/>
          <w:sz w:val="22"/>
          <w:szCs w:val="22"/>
        </w:rPr>
      </w:pPr>
    </w:p>
    <w:p w14:paraId="4A9E58CD" w14:textId="77777777" w:rsidR="00A15761" w:rsidRPr="00165ED3" w:rsidRDefault="00E54014" w:rsidP="00C34B5A">
      <w:pPr>
        <w:pStyle w:val="Heading2"/>
      </w:pPr>
      <w:bookmarkStart w:id="13" w:name="_Toc455645793"/>
      <w:bookmarkStart w:id="14" w:name="_Toc463352016"/>
      <w:bookmarkStart w:id="15" w:name="_Toc464123954"/>
      <w:r w:rsidRPr="00165ED3">
        <w:t>Contact Information</w:t>
      </w:r>
      <w:bookmarkEnd w:id="13"/>
      <w:bookmarkEnd w:id="14"/>
      <w:bookmarkEnd w:id="15"/>
    </w:p>
    <w:p w14:paraId="3F58153A" w14:textId="07DAD2D0" w:rsidR="00DE4673" w:rsidRPr="00C34B5A" w:rsidRDefault="007B52C1" w:rsidP="00D53EB8">
      <w:pPr>
        <w:spacing w:line="240" w:lineRule="auto"/>
      </w:pPr>
      <w:r>
        <w:t>60 East Marie Avenue, Suite 220</w:t>
      </w:r>
      <w:r w:rsidR="00D53EB8">
        <w:br/>
      </w:r>
      <w:r>
        <w:t>651-457-7427</w:t>
      </w:r>
      <w:r w:rsidR="00D53EB8">
        <w:br/>
        <w:t>Director: Krissy Wright</w:t>
      </w:r>
      <w:r w:rsidR="00D53EB8">
        <w:br/>
      </w:r>
      <w:hyperlink r:id="rId9" w:history="1">
        <w:r w:rsidR="002426D9" w:rsidRPr="000F5B47">
          <w:rPr>
            <w:rStyle w:val="Hyperlink"/>
            <w:rFonts w:cs="Times New Roman"/>
            <w:i/>
            <w:sz w:val="22"/>
            <w:szCs w:val="22"/>
          </w:rPr>
          <w:t>krissy.wright@academicarts.org</w:t>
        </w:r>
      </w:hyperlink>
      <w:r>
        <w:tab/>
      </w:r>
      <w:r w:rsidR="00D53EB8">
        <w:br/>
      </w:r>
      <w:r>
        <w:t>www.academicarts.org</w:t>
      </w:r>
    </w:p>
    <w:p w14:paraId="313330EE" w14:textId="77777777" w:rsidR="00DE4673" w:rsidRPr="00165ED3" w:rsidRDefault="00E54014" w:rsidP="00200FAF">
      <w:pPr>
        <w:widowControl w:val="0"/>
        <w:tabs>
          <w:tab w:val="left" w:pos="220"/>
          <w:tab w:val="left" w:pos="720"/>
        </w:tabs>
        <w:autoSpaceDE w:val="0"/>
        <w:autoSpaceDN w:val="0"/>
        <w:adjustRightInd w:val="0"/>
        <w:rPr>
          <w:rFonts w:cs="Times New Roman"/>
          <w:b/>
          <w:caps/>
          <w:sz w:val="22"/>
          <w:szCs w:val="22"/>
        </w:rPr>
      </w:pPr>
      <w:bookmarkStart w:id="16" w:name="_Toc455645794"/>
      <w:bookmarkStart w:id="17" w:name="_Toc463352017"/>
      <w:bookmarkStart w:id="18" w:name="_Toc464123955"/>
      <w:r w:rsidRPr="00C34B5A">
        <w:rPr>
          <w:rStyle w:val="Heading2Char"/>
        </w:rPr>
        <w:t>Grades Served</w:t>
      </w:r>
      <w:r w:rsidR="00C34B5A" w:rsidRPr="00C34B5A">
        <w:rPr>
          <w:rStyle w:val="Heading2Char"/>
        </w:rPr>
        <w:t>:</w:t>
      </w:r>
      <w:bookmarkEnd w:id="16"/>
      <w:bookmarkEnd w:id="17"/>
      <w:bookmarkEnd w:id="18"/>
      <w:r w:rsidR="00C34B5A">
        <w:rPr>
          <w:rFonts w:cs="Times New Roman"/>
          <w:b/>
          <w:caps/>
          <w:sz w:val="22"/>
          <w:szCs w:val="22"/>
        </w:rPr>
        <w:t xml:space="preserve"> </w:t>
      </w:r>
      <w:r w:rsidR="00C34B5A" w:rsidRPr="00D53EB8">
        <w:rPr>
          <w:rFonts w:cs="Times New Roman"/>
          <w:caps/>
          <w:sz w:val="22"/>
          <w:szCs w:val="22"/>
        </w:rPr>
        <w:t>9-12</w:t>
      </w:r>
    </w:p>
    <w:p w14:paraId="13E8F2A8" w14:textId="77777777" w:rsidR="00DE4673" w:rsidRPr="00165ED3" w:rsidRDefault="00E54014" w:rsidP="00200FAF">
      <w:pPr>
        <w:widowControl w:val="0"/>
        <w:tabs>
          <w:tab w:val="left" w:pos="220"/>
          <w:tab w:val="left" w:pos="720"/>
        </w:tabs>
        <w:autoSpaceDE w:val="0"/>
        <w:autoSpaceDN w:val="0"/>
        <w:adjustRightInd w:val="0"/>
        <w:rPr>
          <w:rFonts w:cs="Times New Roman"/>
          <w:b/>
          <w:caps/>
          <w:sz w:val="22"/>
          <w:szCs w:val="22"/>
        </w:rPr>
      </w:pPr>
      <w:bookmarkStart w:id="19" w:name="_Toc455645795"/>
      <w:bookmarkStart w:id="20" w:name="_Toc463352018"/>
      <w:bookmarkStart w:id="21" w:name="_Toc464123956"/>
      <w:r w:rsidRPr="00C34B5A">
        <w:rPr>
          <w:rStyle w:val="Heading2Char"/>
        </w:rPr>
        <w:t>Year Opened</w:t>
      </w:r>
      <w:r w:rsidR="00C34B5A" w:rsidRPr="00C34B5A">
        <w:rPr>
          <w:rStyle w:val="Heading2Char"/>
        </w:rPr>
        <w:t>:</w:t>
      </w:r>
      <w:bookmarkEnd w:id="19"/>
      <w:bookmarkEnd w:id="20"/>
      <w:bookmarkEnd w:id="21"/>
      <w:r w:rsidR="00C34B5A" w:rsidRPr="00D53EB8">
        <w:rPr>
          <w:rFonts w:cs="Times New Roman"/>
          <w:caps/>
          <w:sz w:val="22"/>
          <w:szCs w:val="22"/>
        </w:rPr>
        <w:t xml:space="preserve"> 2004</w:t>
      </w:r>
    </w:p>
    <w:p w14:paraId="6AB1C27D" w14:textId="77777777" w:rsidR="00DE4673" w:rsidRDefault="00E54014" w:rsidP="00C34B5A">
      <w:pPr>
        <w:pStyle w:val="Heading2"/>
      </w:pPr>
      <w:bookmarkStart w:id="22" w:name="_Toc455645796"/>
      <w:bookmarkStart w:id="23" w:name="_Toc463352019"/>
      <w:bookmarkStart w:id="24" w:name="_Toc464123957"/>
      <w:r w:rsidRPr="00165ED3">
        <w:t>Mission and Vision</w:t>
      </w:r>
      <w:bookmarkEnd w:id="22"/>
      <w:bookmarkEnd w:id="23"/>
      <w:bookmarkEnd w:id="24"/>
    </w:p>
    <w:p w14:paraId="407F1CBD" w14:textId="77777777" w:rsidR="00C34B5A" w:rsidRDefault="00C34B5A" w:rsidP="00C34B5A">
      <w:pPr>
        <w:pStyle w:val="Heading3"/>
      </w:pPr>
      <w:bookmarkStart w:id="25" w:name="_Toc455645797"/>
      <w:bookmarkStart w:id="26" w:name="_Toc463352020"/>
      <w:bookmarkStart w:id="27" w:name="_Toc464123958"/>
      <w:r>
        <w:t>Mission</w:t>
      </w:r>
      <w:bookmarkEnd w:id="25"/>
      <w:bookmarkEnd w:id="26"/>
      <w:bookmarkEnd w:id="27"/>
    </w:p>
    <w:p w14:paraId="677E44A4" w14:textId="2BBFC268" w:rsidR="00C34B5A" w:rsidRPr="00C34B5A" w:rsidRDefault="00C34B5A" w:rsidP="00200FAF">
      <w:r>
        <w:t>Learn by doing. Em</w:t>
      </w:r>
      <w:r w:rsidR="005D0CD3">
        <w:t>brace your place in the world, p</w:t>
      </w:r>
      <w:r>
        <w:t xml:space="preserve">repare for success and make friends along the way. </w:t>
      </w:r>
    </w:p>
    <w:p w14:paraId="721C3A71" w14:textId="77777777" w:rsidR="00C34B5A" w:rsidRDefault="00C34B5A" w:rsidP="00C34B5A">
      <w:pPr>
        <w:pStyle w:val="Heading3"/>
      </w:pPr>
      <w:bookmarkStart w:id="28" w:name="_Toc455645798"/>
      <w:bookmarkStart w:id="29" w:name="_Toc463352021"/>
      <w:bookmarkStart w:id="30" w:name="_Toc464123959"/>
      <w:r>
        <w:t>Vision</w:t>
      </w:r>
      <w:bookmarkEnd w:id="28"/>
      <w:bookmarkEnd w:id="29"/>
      <w:bookmarkEnd w:id="30"/>
    </w:p>
    <w:p w14:paraId="3FFAEC59" w14:textId="77777777" w:rsidR="00DE4673" w:rsidRPr="00C34B5A" w:rsidRDefault="00C34B5A" w:rsidP="00200FAF">
      <w:r>
        <w:t xml:space="preserve">A </w:t>
      </w:r>
      <w:r w:rsidRPr="00D731B2">
        <w:rPr>
          <w:noProof/>
        </w:rPr>
        <w:t>community</w:t>
      </w:r>
      <w:r>
        <w:t xml:space="preserve"> supporting the individual through authentic education that </w:t>
      </w:r>
      <w:r w:rsidRPr="00D53EB8">
        <w:rPr>
          <w:noProof/>
        </w:rPr>
        <w:t>supports</w:t>
      </w:r>
      <w:r>
        <w:t xml:space="preserve"> life-long learning. </w:t>
      </w:r>
    </w:p>
    <w:p w14:paraId="1849F05F" w14:textId="77777777" w:rsidR="00DE4673" w:rsidRPr="00165ED3" w:rsidRDefault="00E54014" w:rsidP="00C34B5A">
      <w:pPr>
        <w:pStyle w:val="Heading2"/>
      </w:pPr>
      <w:bookmarkStart w:id="31" w:name="_Toc455645799"/>
      <w:bookmarkStart w:id="32" w:name="_Toc463352022"/>
      <w:bookmarkStart w:id="33" w:name="_Toc464123960"/>
      <w:r w:rsidRPr="00D53EB8">
        <w:rPr>
          <w:noProof/>
        </w:rPr>
        <w:t>Authorizer</w:t>
      </w:r>
      <w:r w:rsidRPr="00165ED3">
        <w:t xml:space="preserve"> Information</w:t>
      </w:r>
      <w:bookmarkEnd w:id="31"/>
      <w:bookmarkEnd w:id="32"/>
      <w:bookmarkEnd w:id="33"/>
      <w:r w:rsidRPr="00165ED3">
        <w:t xml:space="preserve"> </w:t>
      </w:r>
    </w:p>
    <w:p w14:paraId="67971E69" w14:textId="77DC7B27" w:rsidR="00C34B5A" w:rsidRPr="00B1160A" w:rsidRDefault="00C34B5A" w:rsidP="00200FAF">
      <w:pPr>
        <w:rPr>
          <w:rFonts w:cs="Times New Roman"/>
        </w:rPr>
      </w:pPr>
      <w:r w:rsidRPr="00B1160A">
        <w:rPr>
          <w:rFonts w:cs="Times New Roman"/>
        </w:rPr>
        <w:t xml:space="preserve">Academic Arts High School opened in 2004 as River Heights. 2016/17 will be our twelfth year </w:t>
      </w:r>
      <w:r w:rsidRPr="00D731B2">
        <w:rPr>
          <w:rFonts w:cs="Times New Roman"/>
          <w:noProof/>
        </w:rPr>
        <w:t>as</w:t>
      </w:r>
      <w:r w:rsidRPr="00B1160A">
        <w:rPr>
          <w:rFonts w:cs="Times New Roman"/>
        </w:rPr>
        <w:t xml:space="preserve"> a charter school, Authorized by Audubon. In the last year and a </w:t>
      </w:r>
      <w:r w:rsidRPr="00B97618">
        <w:rPr>
          <w:rFonts w:cs="Times New Roman"/>
          <w:noProof/>
        </w:rPr>
        <w:t>half</w:t>
      </w:r>
      <w:r w:rsidR="00B97618">
        <w:rPr>
          <w:rFonts w:cs="Times New Roman"/>
          <w:noProof/>
        </w:rPr>
        <w:t>,</w:t>
      </w:r>
      <w:r w:rsidRPr="00B1160A">
        <w:rPr>
          <w:rFonts w:cs="Times New Roman"/>
        </w:rPr>
        <w:t xml:space="preserve"> we have enjoyed enhanced support from our Authorizer, enabling us to make great strides towards becoming a better school. </w:t>
      </w:r>
    </w:p>
    <w:p w14:paraId="2B76A14D" w14:textId="77777777" w:rsidR="00160A3A" w:rsidRPr="00B1160A" w:rsidRDefault="00160A3A" w:rsidP="00200FAF">
      <w:pPr>
        <w:rPr>
          <w:rFonts w:cs="Times New Roman"/>
        </w:rPr>
      </w:pPr>
      <w:r w:rsidRPr="00B1160A">
        <w:rPr>
          <w:rFonts w:cs="Times New Roman"/>
        </w:rPr>
        <w:t xml:space="preserve">The authorizing mission of the Audubon Center of the North Woods (ACNW) Charter School Division is to provide superior oversight, evaluation, feedback and strategic support to its </w:t>
      </w:r>
      <w:r w:rsidRPr="00D53EB8">
        <w:rPr>
          <w:rFonts w:cs="Times New Roman"/>
          <w:noProof/>
        </w:rPr>
        <w:t>authorized</w:t>
      </w:r>
      <w:r w:rsidRPr="00B1160A">
        <w:rPr>
          <w:rFonts w:cs="Times New Roman"/>
        </w:rPr>
        <w:t xml:space="preserve"> schools resulting in the increased academic, financial, operational and environmental educat</w:t>
      </w:r>
      <w:r w:rsidR="00C34B5A" w:rsidRPr="00B1160A">
        <w:rPr>
          <w:rFonts w:cs="Times New Roman"/>
        </w:rPr>
        <w:t>ion performance of each school.</w:t>
      </w:r>
    </w:p>
    <w:p w14:paraId="0116C3D2" w14:textId="7A830B9E" w:rsidR="00983FA0" w:rsidRPr="00B1160A" w:rsidRDefault="00160A3A" w:rsidP="00200FAF">
      <w:pPr>
        <w:rPr>
          <w:rFonts w:cs="Times New Roman"/>
        </w:rPr>
      </w:pPr>
      <w:r w:rsidRPr="00B1160A">
        <w:rPr>
          <w:rFonts w:cs="Times New Roman"/>
        </w:rPr>
        <w:t xml:space="preserve">The authorizing vision of ACNW is to authorize a portfolio of </w:t>
      </w:r>
      <w:r w:rsidRPr="00D53EB8">
        <w:rPr>
          <w:rFonts w:cs="Times New Roman"/>
          <w:noProof/>
        </w:rPr>
        <w:t>high performing</w:t>
      </w:r>
      <w:r w:rsidRPr="00B1160A">
        <w:rPr>
          <w:rFonts w:cs="Times New Roman"/>
        </w:rPr>
        <w:t xml:space="preserve"> charter schools that instill a connection and commitment to the environment in their school </w:t>
      </w:r>
      <w:r w:rsidRPr="00B97618">
        <w:rPr>
          <w:rFonts w:cs="Times New Roman"/>
          <w:noProof/>
        </w:rPr>
        <w:t>communities</w:t>
      </w:r>
      <w:r w:rsidRPr="00B1160A">
        <w:rPr>
          <w:rFonts w:cs="Times New Roman"/>
        </w:rPr>
        <w:t xml:space="preserve"> while working towards a healthy planet where all people live </w:t>
      </w:r>
      <w:r w:rsidRPr="00D731B2">
        <w:rPr>
          <w:rFonts w:cs="Times New Roman"/>
          <w:noProof/>
        </w:rPr>
        <w:t>in balance</w:t>
      </w:r>
      <w:r w:rsidRPr="00B1160A">
        <w:rPr>
          <w:rFonts w:cs="Times New Roman"/>
        </w:rPr>
        <w:t xml:space="preserve"> with the Earth.</w:t>
      </w:r>
    </w:p>
    <w:p w14:paraId="6162EF48" w14:textId="77777777" w:rsidR="00DE4673" w:rsidRPr="00B1160A" w:rsidRDefault="00DE4673" w:rsidP="00200FAF">
      <w:pPr>
        <w:rPr>
          <w:rFonts w:cs="Times New Roman"/>
        </w:rPr>
      </w:pPr>
    </w:p>
    <w:p w14:paraId="2B828C81" w14:textId="77777777" w:rsidR="00807683" w:rsidRPr="00B1160A" w:rsidRDefault="00807683" w:rsidP="00200FAF">
      <w:pPr>
        <w:rPr>
          <w:rFonts w:cs="Times New Roman"/>
        </w:rPr>
      </w:pPr>
      <w:r w:rsidRPr="00B1160A">
        <w:rPr>
          <w:rFonts w:cs="Times New Roman"/>
        </w:rPr>
        <w:t>David Greenberg, Director of Charter School Authorizing</w:t>
      </w:r>
    </w:p>
    <w:p w14:paraId="4A54ECA8" w14:textId="77777777" w:rsidR="00DE4673" w:rsidRPr="00B1160A" w:rsidRDefault="00E54014" w:rsidP="00200FAF">
      <w:pPr>
        <w:rPr>
          <w:rFonts w:cs="Times New Roman"/>
        </w:rPr>
      </w:pPr>
      <w:r w:rsidRPr="00B1160A">
        <w:rPr>
          <w:rFonts w:cs="Times New Roman"/>
        </w:rPr>
        <w:t>Audubon Center of the North Woods</w:t>
      </w:r>
    </w:p>
    <w:p w14:paraId="3707C0EC" w14:textId="77777777" w:rsidR="00DE4673" w:rsidRPr="00B1160A" w:rsidRDefault="00E54014" w:rsidP="00200FAF">
      <w:pPr>
        <w:rPr>
          <w:rFonts w:cs="Times New Roman"/>
        </w:rPr>
      </w:pPr>
      <w:r w:rsidRPr="00B1160A">
        <w:rPr>
          <w:rFonts w:cs="Times New Roman"/>
        </w:rPr>
        <w:t>Charter School Division</w:t>
      </w:r>
    </w:p>
    <w:p w14:paraId="3F80FA0C" w14:textId="77777777" w:rsidR="00DE4673" w:rsidRPr="00B1160A" w:rsidRDefault="00E54014" w:rsidP="00200FAF">
      <w:pPr>
        <w:rPr>
          <w:rFonts w:cs="Times New Roman"/>
        </w:rPr>
      </w:pPr>
      <w:r w:rsidRPr="00B1160A">
        <w:rPr>
          <w:rFonts w:cs="Times New Roman"/>
        </w:rPr>
        <w:t>43 Main St. S.E., Suite #</w:t>
      </w:r>
      <w:r w:rsidR="009F0209" w:rsidRPr="00B1160A">
        <w:rPr>
          <w:rFonts w:cs="Times New Roman"/>
        </w:rPr>
        <w:t>507</w:t>
      </w:r>
    </w:p>
    <w:p w14:paraId="52056FCE" w14:textId="77777777" w:rsidR="00DE4673" w:rsidRPr="00B1160A" w:rsidRDefault="00E54014" w:rsidP="00200FAF">
      <w:pPr>
        <w:rPr>
          <w:rFonts w:cs="Times New Roman"/>
        </w:rPr>
      </w:pPr>
      <w:r w:rsidRPr="00B1160A">
        <w:rPr>
          <w:rFonts w:cs="Times New Roman"/>
        </w:rPr>
        <w:t>Minneapolis, MN 55414</w:t>
      </w:r>
    </w:p>
    <w:p w14:paraId="359F1CAF" w14:textId="77777777" w:rsidR="00DE4673" w:rsidRPr="00B1160A" w:rsidRDefault="00E54014" w:rsidP="00200FAF">
      <w:pPr>
        <w:rPr>
          <w:rFonts w:cs="Times New Roman"/>
        </w:rPr>
      </w:pPr>
      <w:r w:rsidRPr="00B1160A">
        <w:rPr>
          <w:rFonts w:cs="Times New Roman"/>
        </w:rPr>
        <w:t>612-331-4181</w:t>
      </w:r>
    </w:p>
    <w:p w14:paraId="341C402A" w14:textId="77777777" w:rsidR="00DE4673" w:rsidRPr="00B1160A" w:rsidRDefault="00D731B2" w:rsidP="00200FAF">
      <w:pPr>
        <w:rPr>
          <w:rFonts w:cs="Times New Roman"/>
        </w:rPr>
      </w:pPr>
      <w:hyperlink r:id="rId10" w:history="1">
        <w:r w:rsidR="00983FA0" w:rsidRPr="00B1160A">
          <w:rPr>
            <w:rStyle w:val="Hyperlink"/>
          </w:rPr>
          <w:t>www.auduboncharterschools.org</w:t>
        </w:r>
      </w:hyperlink>
      <w:r w:rsidR="00983FA0" w:rsidRPr="00B1160A">
        <w:t xml:space="preserve"> </w:t>
      </w:r>
    </w:p>
    <w:p w14:paraId="3AD655E3" w14:textId="77777777" w:rsidR="00DE4673" w:rsidRPr="00E55DCD" w:rsidRDefault="00807683" w:rsidP="00200FAF">
      <w:pPr>
        <w:rPr>
          <w:rFonts w:cs="Times New Roman"/>
          <w:sz w:val="22"/>
          <w:szCs w:val="22"/>
        </w:rPr>
      </w:pPr>
      <w:r w:rsidRPr="00E55DCD">
        <w:rPr>
          <w:rFonts w:cs="Times New Roman"/>
          <w:sz w:val="22"/>
          <w:szCs w:val="22"/>
        </w:rPr>
        <w:br/>
      </w:r>
    </w:p>
    <w:p w14:paraId="05BD499C" w14:textId="77777777" w:rsidR="005D0CD3" w:rsidRDefault="00E54014" w:rsidP="002112F4">
      <w:pPr>
        <w:pStyle w:val="Heading1"/>
      </w:pPr>
      <w:bookmarkStart w:id="34" w:name="_Toc464123961"/>
      <w:r w:rsidRPr="00165ED3">
        <w:lastRenderedPageBreak/>
        <w:t>2. Implementation of Primary and Additional Statutory Purposes</w:t>
      </w:r>
      <w:bookmarkEnd w:id="34"/>
    </w:p>
    <w:p w14:paraId="76DFE00B" w14:textId="6EFD47ED" w:rsidR="005D0CD3" w:rsidRPr="00B1160A" w:rsidRDefault="005D0CD3" w:rsidP="005D0CD3">
      <w:pPr>
        <w:rPr>
          <w:rFonts w:cs="Times New Roman"/>
          <w:b/>
          <w:sz w:val="24"/>
          <w:szCs w:val="26"/>
        </w:rPr>
      </w:pPr>
      <w:r w:rsidRPr="00B1160A">
        <w:rPr>
          <w:noProof/>
          <w:szCs w:val="22"/>
        </w:rPr>
        <w:t>Academic Arts High School meets the primary statutory purpose of charter schools: to improve pupil learning and student achievement, by striving to create a learning community where students become active, caring citizens and inquisitive, resourceful lifelong learners.</w:t>
      </w:r>
      <w:r w:rsidRPr="00B1160A">
        <w:rPr>
          <w:szCs w:val="22"/>
        </w:rPr>
        <w:t xml:space="preserve"> Efforts to implement this type of learning community in our school </w:t>
      </w:r>
      <w:r w:rsidRPr="00B1160A">
        <w:rPr>
          <w:noProof/>
          <w:szCs w:val="22"/>
        </w:rPr>
        <w:t>are described</w:t>
      </w:r>
      <w:r w:rsidRPr="00B1160A">
        <w:rPr>
          <w:szCs w:val="22"/>
        </w:rPr>
        <w:t xml:space="preserve"> throughout this report.</w:t>
      </w:r>
    </w:p>
    <w:p w14:paraId="05A2ED53" w14:textId="1DDBC607" w:rsidR="005D0CD3" w:rsidRPr="00B1160A" w:rsidRDefault="005D0CD3" w:rsidP="005D0CD3">
      <w:pPr>
        <w:pStyle w:val="Heading1"/>
        <w:rPr>
          <w:rFonts w:asciiTheme="minorHAnsi" w:eastAsiaTheme="minorEastAsia" w:hAnsiTheme="minorHAnsi" w:cstheme="minorBidi"/>
          <w:color w:val="auto"/>
          <w:sz w:val="20"/>
          <w:szCs w:val="22"/>
        </w:rPr>
      </w:pPr>
      <w:bookmarkStart w:id="35" w:name="_Toc462990168"/>
      <w:bookmarkStart w:id="36" w:name="_Toc464123962"/>
      <w:r w:rsidRPr="00B1160A">
        <w:rPr>
          <w:rFonts w:asciiTheme="minorHAnsi" w:eastAsiaTheme="minorEastAsia" w:hAnsiTheme="minorHAnsi" w:cstheme="minorBidi"/>
          <w:noProof/>
          <w:color w:val="auto"/>
          <w:sz w:val="20"/>
          <w:szCs w:val="22"/>
        </w:rPr>
        <w:t>AAHS also seeks to meet the additional statutory purposes</w:t>
      </w:r>
      <w:r w:rsidR="00D53EB8">
        <w:rPr>
          <w:rFonts w:asciiTheme="minorHAnsi" w:eastAsiaTheme="minorEastAsia" w:hAnsiTheme="minorHAnsi" w:cstheme="minorBidi"/>
          <w:noProof/>
          <w:color w:val="auto"/>
          <w:sz w:val="20"/>
          <w:szCs w:val="22"/>
        </w:rPr>
        <w:t xml:space="preserve"> of a charter school</w:t>
      </w:r>
      <w:r w:rsidRPr="00B1160A">
        <w:rPr>
          <w:rFonts w:asciiTheme="minorHAnsi" w:eastAsiaTheme="minorEastAsia" w:hAnsiTheme="minorHAnsi" w:cstheme="minorBidi"/>
          <w:noProof/>
          <w:color w:val="auto"/>
          <w:sz w:val="20"/>
          <w:szCs w:val="22"/>
        </w:rPr>
        <w:t>: the program increases learning opportunities by providing a small, project-based program where students who may not thrive in traditional high schools can learn and build their unique paths toward graduation and beyond.</w:t>
      </w:r>
      <w:r w:rsidRPr="00B1160A">
        <w:rPr>
          <w:rFonts w:asciiTheme="minorHAnsi" w:eastAsiaTheme="minorEastAsia" w:hAnsiTheme="minorHAnsi" w:cstheme="minorBidi"/>
          <w:color w:val="auto"/>
          <w:sz w:val="20"/>
          <w:szCs w:val="22"/>
        </w:rPr>
        <w:t xml:space="preserve"> We incorporate innovative teaching through our </w:t>
      </w:r>
      <w:r w:rsidRPr="00B1160A">
        <w:rPr>
          <w:rFonts w:asciiTheme="minorHAnsi" w:eastAsiaTheme="minorEastAsia" w:hAnsiTheme="minorHAnsi" w:cstheme="minorBidi"/>
          <w:noProof/>
          <w:color w:val="auto"/>
          <w:sz w:val="20"/>
          <w:szCs w:val="22"/>
        </w:rPr>
        <w:t>project-based</w:t>
      </w:r>
      <w:r w:rsidRPr="00B1160A">
        <w:rPr>
          <w:rFonts w:asciiTheme="minorHAnsi" w:eastAsiaTheme="minorEastAsia" w:hAnsiTheme="minorHAnsi" w:cstheme="minorBidi"/>
          <w:color w:val="auto"/>
          <w:sz w:val="20"/>
          <w:szCs w:val="22"/>
        </w:rPr>
        <w:t xml:space="preserve"> learning platform focusing on artistic expression. We are continuously developing measurement outcomes and accountability methods to gauge students’ progress. As a small, close-knit school, teachers have the ability to give input and guide the development of the school. We are working to cultivate a more balanced school board with </w:t>
      </w:r>
      <w:r w:rsidRPr="00B1160A">
        <w:rPr>
          <w:rFonts w:asciiTheme="minorHAnsi" w:eastAsiaTheme="minorEastAsia" w:hAnsiTheme="minorHAnsi" w:cstheme="minorBidi"/>
          <w:noProof/>
          <w:color w:val="auto"/>
          <w:sz w:val="20"/>
          <w:szCs w:val="22"/>
        </w:rPr>
        <w:t>three</w:t>
      </w:r>
      <w:r w:rsidRPr="00B1160A">
        <w:rPr>
          <w:rFonts w:asciiTheme="minorHAnsi" w:eastAsiaTheme="minorEastAsia" w:hAnsiTheme="minorHAnsi" w:cstheme="minorBidi"/>
          <w:color w:val="auto"/>
          <w:sz w:val="20"/>
          <w:szCs w:val="22"/>
        </w:rPr>
        <w:t xml:space="preserve"> teacher members, </w:t>
      </w:r>
      <w:r w:rsidRPr="00B1160A">
        <w:rPr>
          <w:rFonts w:asciiTheme="minorHAnsi" w:eastAsiaTheme="minorEastAsia" w:hAnsiTheme="minorHAnsi" w:cstheme="minorBidi"/>
          <w:noProof/>
          <w:color w:val="auto"/>
          <w:sz w:val="20"/>
          <w:szCs w:val="22"/>
        </w:rPr>
        <w:t>one</w:t>
      </w:r>
      <w:r w:rsidRPr="00B1160A">
        <w:rPr>
          <w:rFonts w:asciiTheme="minorHAnsi" w:eastAsiaTheme="minorEastAsia" w:hAnsiTheme="minorHAnsi" w:cstheme="minorBidi"/>
          <w:color w:val="auto"/>
          <w:sz w:val="20"/>
          <w:szCs w:val="22"/>
        </w:rPr>
        <w:t xml:space="preserve"> parent </w:t>
      </w:r>
      <w:r w:rsidRPr="00B1160A">
        <w:rPr>
          <w:rFonts w:asciiTheme="minorHAnsi" w:eastAsiaTheme="minorEastAsia" w:hAnsiTheme="minorHAnsi" w:cstheme="minorBidi"/>
          <w:noProof/>
          <w:color w:val="auto"/>
          <w:sz w:val="20"/>
          <w:szCs w:val="22"/>
        </w:rPr>
        <w:t>member,</w:t>
      </w:r>
      <w:r w:rsidRPr="00B1160A">
        <w:rPr>
          <w:rFonts w:asciiTheme="minorHAnsi" w:eastAsiaTheme="minorEastAsia" w:hAnsiTheme="minorHAnsi" w:cstheme="minorBidi"/>
          <w:color w:val="auto"/>
          <w:sz w:val="20"/>
          <w:szCs w:val="22"/>
        </w:rPr>
        <w:t xml:space="preserve"> and </w:t>
      </w:r>
      <w:r w:rsidRPr="00B1160A">
        <w:rPr>
          <w:rFonts w:asciiTheme="minorHAnsi" w:eastAsiaTheme="minorEastAsia" w:hAnsiTheme="minorHAnsi" w:cstheme="minorBidi"/>
          <w:noProof/>
          <w:color w:val="auto"/>
          <w:sz w:val="20"/>
          <w:szCs w:val="22"/>
        </w:rPr>
        <w:t>three</w:t>
      </w:r>
      <w:r w:rsidRPr="00B1160A">
        <w:rPr>
          <w:rFonts w:asciiTheme="minorHAnsi" w:eastAsiaTheme="minorEastAsia" w:hAnsiTheme="minorHAnsi" w:cstheme="minorBidi"/>
          <w:color w:val="auto"/>
          <w:sz w:val="20"/>
          <w:szCs w:val="22"/>
        </w:rPr>
        <w:t xml:space="preserve"> community members.</w:t>
      </w:r>
      <w:bookmarkEnd w:id="35"/>
      <w:bookmarkEnd w:id="36"/>
      <w:r w:rsidRPr="00B1160A">
        <w:rPr>
          <w:rFonts w:asciiTheme="minorHAnsi" w:eastAsiaTheme="minorEastAsia" w:hAnsiTheme="minorHAnsi" w:cstheme="minorBidi"/>
          <w:color w:val="auto"/>
          <w:sz w:val="20"/>
          <w:szCs w:val="22"/>
        </w:rPr>
        <w:t xml:space="preserve"> </w:t>
      </w:r>
    </w:p>
    <w:p w14:paraId="16A2F399" w14:textId="77777777" w:rsidR="005D0CD3" w:rsidRPr="00B1160A" w:rsidRDefault="005D0CD3" w:rsidP="005D0CD3">
      <w:pPr>
        <w:widowControl w:val="0"/>
        <w:tabs>
          <w:tab w:val="left" w:pos="220"/>
          <w:tab w:val="left" w:pos="720"/>
        </w:tabs>
        <w:autoSpaceDE w:val="0"/>
        <w:autoSpaceDN w:val="0"/>
        <w:adjustRightInd w:val="0"/>
        <w:rPr>
          <w:szCs w:val="22"/>
        </w:rPr>
      </w:pPr>
    </w:p>
    <w:p w14:paraId="56774F36" w14:textId="4AED30C5" w:rsidR="005D0CD3" w:rsidRPr="00B1160A" w:rsidRDefault="005D0CD3" w:rsidP="005D0CD3">
      <w:pPr>
        <w:widowControl w:val="0"/>
        <w:tabs>
          <w:tab w:val="left" w:pos="220"/>
          <w:tab w:val="left" w:pos="720"/>
        </w:tabs>
        <w:autoSpaceDE w:val="0"/>
        <w:autoSpaceDN w:val="0"/>
        <w:adjustRightInd w:val="0"/>
        <w:rPr>
          <w:szCs w:val="22"/>
        </w:rPr>
      </w:pPr>
      <w:r w:rsidRPr="00B1160A">
        <w:rPr>
          <w:szCs w:val="22"/>
        </w:rPr>
        <w:t xml:space="preserve">Regarding the components of the World’s Best Workforce, AAHS focuses on ensuring all students are ready for life after high school through career skills development and college readiness. </w:t>
      </w:r>
    </w:p>
    <w:p w14:paraId="5ECB1037" w14:textId="746F9A3D" w:rsidR="00F1112C" w:rsidRPr="00F57C9F" w:rsidRDefault="00E54014" w:rsidP="002112F4">
      <w:pPr>
        <w:pStyle w:val="Heading1"/>
      </w:pPr>
      <w:bookmarkStart w:id="37" w:name="_Toc464123963"/>
      <w:r w:rsidRPr="00165ED3">
        <w:t>3. Student Enrollment &amp; Demographics</w:t>
      </w:r>
      <w:bookmarkEnd w:id="37"/>
    </w:p>
    <w:p w14:paraId="25D5C6D9" w14:textId="59FA6DF6" w:rsidR="00F1112C" w:rsidRPr="00F57C9F" w:rsidRDefault="00F57C9F" w:rsidP="002112F4">
      <w:pPr>
        <w:pStyle w:val="Heading2"/>
      </w:pPr>
      <w:bookmarkStart w:id="38" w:name="_Toc464123964"/>
      <w:r>
        <w:t>STUDENT ENROLLMENT</w:t>
      </w:r>
      <w:bookmarkEnd w:id="38"/>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1890"/>
        <w:gridCol w:w="1800"/>
        <w:gridCol w:w="2124"/>
      </w:tblGrid>
      <w:tr w:rsidR="00F1112C" w:rsidRPr="00165ED3" w14:paraId="7603BCFA" w14:textId="77777777" w:rsidTr="00362DC3">
        <w:tc>
          <w:tcPr>
            <w:tcW w:w="3258" w:type="dxa"/>
            <w:tcBorders>
              <w:top w:val="single" w:sz="8" w:space="0" w:color="auto"/>
              <w:left w:val="single" w:sz="8" w:space="0" w:color="auto"/>
              <w:bottom w:val="single" w:sz="8" w:space="0" w:color="auto"/>
              <w:right w:val="single" w:sz="8" w:space="0" w:color="auto"/>
            </w:tcBorders>
            <w:shd w:val="clear" w:color="auto" w:fill="2D8CA7" w:themeFill="accent5" w:themeFillShade="BF"/>
          </w:tcPr>
          <w:p w14:paraId="153A3E36" w14:textId="77777777" w:rsidR="00F1112C" w:rsidRPr="00165ED3" w:rsidRDefault="00E54014" w:rsidP="00200FAF">
            <w:pPr>
              <w:keepNext/>
              <w:keepLines/>
              <w:outlineLvl w:val="7"/>
              <w:rPr>
                <w:rFonts w:cs="Times New Roman"/>
                <w:b/>
                <w:sz w:val="22"/>
                <w:szCs w:val="22"/>
              </w:rPr>
            </w:pPr>
            <w:r w:rsidRPr="00165ED3">
              <w:rPr>
                <w:rFonts w:cs="Times New Roman"/>
                <w:b/>
                <w:sz w:val="22"/>
                <w:szCs w:val="22"/>
              </w:rPr>
              <w:t>Number of Students Enrolled</w:t>
            </w:r>
          </w:p>
        </w:tc>
        <w:tc>
          <w:tcPr>
            <w:tcW w:w="1890" w:type="dxa"/>
            <w:tcBorders>
              <w:top w:val="single" w:sz="8" w:space="0" w:color="auto"/>
              <w:left w:val="single" w:sz="8" w:space="0" w:color="auto"/>
              <w:bottom w:val="single" w:sz="8" w:space="0" w:color="auto"/>
              <w:right w:val="single" w:sz="8" w:space="0" w:color="auto"/>
            </w:tcBorders>
            <w:shd w:val="clear" w:color="auto" w:fill="2D8CA7" w:themeFill="accent5" w:themeFillShade="BF"/>
          </w:tcPr>
          <w:p w14:paraId="76716D1D" w14:textId="77777777" w:rsidR="00F1112C" w:rsidRPr="00165ED3" w:rsidRDefault="00E54014" w:rsidP="00200FAF">
            <w:pPr>
              <w:keepNext/>
              <w:keepLines/>
              <w:jc w:val="center"/>
              <w:outlineLvl w:val="7"/>
              <w:rPr>
                <w:rFonts w:cs="Times New Roman"/>
                <w:b/>
                <w:sz w:val="22"/>
                <w:szCs w:val="22"/>
              </w:rPr>
            </w:pPr>
            <w:r w:rsidRPr="00165ED3">
              <w:rPr>
                <w:rFonts w:cs="Times New Roman"/>
                <w:b/>
                <w:sz w:val="22"/>
                <w:szCs w:val="22"/>
              </w:rPr>
              <w:t>201</w:t>
            </w:r>
            <w:r w:rsidR="00200FAF" w:rsidRPr="00165ED3">
              <w:rPr>
                <w:rFonts w:cs="Times New Roman"/>
                <w:b/>
                <w:sz w:val="22"/>
                <w:szCs w:val="22"/>
              </w:rPr>
              <w:t>4</w:t>
            </w:r>
            <w:r w:rsidRPr="00165ED3">
              <w:rPr>
                <w:rFonts w:cs="Times New Roman"/>
                <w:b/>
                <w:sz w:val="22"/>
                <w:szCs w:val="22"/>
              </w:rPr>
              <w:t>-1</w:t>
            </w:r>
            <w:r w:rsidR="00200FAF" w:rsidRPr="00165ED3">
              <w:rPr>
                <w:rFonts w:cs="Times New Roman"/>
                <w:b/>
                <w:sz w:val="22"/>
                <w:szCs w:val="22"/>
              </w:rPr>
              <w:t>5</w:t>
            </w:r>
          </w:p>
        </w:tc>
        <w:tc>
          <w:tcPr>
            <w:tcW w:w="1800" w:type="dxa"/>
            <w:tcBorders>
              <w:top w:val="single" w:sz="8" w:space="0" w:color="auto"/>
              <w:left w:val="single" w:sz="8" w:space="0" w:color="auto"/>
              <w:bottom w:val="single" w:sz="8" w:space="0" w:color="auto"/>
              <w:right w:val="single" w:sz="8" w:space="0" w:color="auto"/>
            </w:tcBorders>
            <w:shd w:val="clear" w:color="auto" w:fill="2D8CA7" w:themeFill="accent5" w:themeFillShade="BF"/>
          </w:tcPr>
          <w:p w14:paraId="7873E705" w14:textId="77777777" w:rsidR="00F1112C" w:rsidRPr="001A2FAE" w:rsidRDefault="00E54014" w:rsidP="00200FAF">
            <w:pPr>
              <w:keepNext/>
              <w:keepLines/>
              <w:jc w:val="center"/>
              <w:outlineLvl w:val="7"/>
              <w:rPr>
                <w:rFonts w:cs="Times New Roman"/>
                <w:b/>
                <w:sz w:val="22"/>
                <w:szCs w:val="22"/>
              </w:rPr>
            </w:pPr>
            <w:r w:rsidRPr="001A2FAE">
              <w:rPr>
                <w:rFonts w:cs="Times New Roman"/>
                <w:b/>
                <w:sz w:val="22"/>
                <w:szCs w:val="22"/>
              </w:rPr>
              <w:t>201</w:t>
            </w:r>
            <w:r w:rsidR="00200FAF" w:rsidRPr="001A2FAE">
              <w:rPr>
                <w:rFonts w:cs="Times New Roman"/>
                <w:b/>
                <w:sz w:val="22"/>
                <w:szCs w:val="22"/>
              </w:rPr>
              <w:t>5</w:t>
            </w:r>
            <w:r w:rsidRPr="001A2FAE">
              <w:rPr>
                <w:rFonts w:cs="Times New Roman"/>
                <w:b/>
                <w:sz w:val="22"/>
                <w:szCs w:val="22"/>
              </w:rPr>
              <w:t>-1</w:t>
            </w:r>
            <w:r w:rsidR="00200FAF" w:rsidRPr="001A2FAE">
              <w:rPr>
                <w:rFonts w:cs="Times New Roman"/>
                <w:b/>
                <w:sz w:val="22"/>
                <w:szCs w:val="22"/>
              </w:rPr>
              <w:t>6</w:t>
            </w:r>
          </w:p>
        </w:tc>
        <w:tc>
          <w:tcPr>
            <w:tcW w:w="2124" w:type="dxa"/>
            <w:tcBorders>
              <w:top w:val="single" w:sz="8" w:space="0" w:color="auto"/>
              <w:left w:val="single" w:sz="8" w:space="0" w:color="auto"/>
              <w:bottom w:val="single" w:sz="8" w:space="0" w:color="auto"/>
              <w:right w:val="single" w:sz="8" w:space="0" w:color="auto"/>
            </w:tcBorders>
            <w:shd w:val="clear" w:color="auto" w:fill="2D8CA7" w:themeFill="accent5" w:themeFillShade="BF"/>
          </w:tcPr>
          <w:p w14:paraId="1172A3D4" w14:textId="77777777" w:rsidR="00F1112C" w:rsidRPr="00165ED3" w:rsidRDefault="00E54014" w:rsidP="00200FAF">
            <w:pPr>
              <w:keepNext/>
              <w:keepLines/>
              <w:jc w:val="center"/>
              <w:outlineLvl w:val="7"/>
              <w:rPr>
                <w:rFonts w:cs="Times New Roman"/>
                <w:b/>
                <w:sz w:val="22"/>
                <w:szCs w:val="22"/>
              </w:rPr>
            </w:pPr>
            <w:r w:rsidRPr="00165ED3">
              <w:rPr>
                <w:rFonts w:cs="Times New Roman"/>
                <w:b/>
                <w:sz w:val="22"/>
                <w:szCs w:val="22"/>
              </w:rPr>
              <w:t>201</w:t>
            </w:r>
            <w:r w:rsidR="00E55DCD">
              <w:rPr>
                <w:rFonts w:cs="Times New Roman"/>
                <w:b/>
                <w:sz w:val="22"/>
                <w:szCs w:val="22"/>
              </w:rPr>
              <w:t>6-</w:t>
            </w:r>
            <w:r w:rsidR="00200FAF" w:rsidRPr="00165ED3">
              <w:rPr>
                <w:rFonts w:cs="Times New Roman"/>
                <w:b/>
                <w:sz w:val="22"/>
                <w:szCs w:val="22"/>
              </w:rPr>
              <w:t>17</w:t>
            </w:r>
            <w:r w:rsidRPr="00165ED3">
              <w:rPr>
                <w:rFonts w:cs="Times New Roman"/>
                <w:b/>
                <w:sz w:val="22"/>
                <w:szCs w:val="22"/>
              </w:rPr>
              <w:t xml:space="preserve"> (est.)</w:t>
            </w:r>
          </w:p>
        </w:tc>
      </w:tr>
      <w:tr w:rsidR="00F1112C" w:rsidRPr="00165ED3" w14:paraId="7A9B9198" w14:textId="77777777" w:rsidTr="00362DC3">
        <w:tc>
          <w:tcPr>
            <w:tcW w:w="3258" w:type="dxa"/>
            <w:tcBorders>
              <w:top w:val="single" w:sz="8" w:space="0" w:color="auto"/>
            </w:tcBorders>
          </w:tcPr>
          <w:p w14:paraId="6739CF71" w14:textId="77777777" w:rsidR="00F1112C" w:rsidRPr="00165ED3" w:rsidRDefault="00E54014" w:rsidP="00200FAF">
            <w:pPr>
              <w:rPr>
                <w:rFonts w:cs="Times New Roman"/>
                <w:sz w:val="22"/>
                <w:szCs w:val="22"/>
              </w:rPr>
            </w:pPr>
            <w:r w:rsidRPr="00165ED3">
              <w:rPr>
                <w:rFonts w:cs="Times New Roman"/>
                <w:sz w:val="22"/>
                <w:szCs w:val="22"/>
              </w:rPr>
              <w:t>9th Grade</w:t>
            </w:r>
          </w:p>
        </w:tc>
        <w:tc>
          <w:tcPr>
            <w:tcW w:w="1890" w:type="dxa"/>
            <w:tcBorders>
              <w:top w:val="single" w:sz="8" w:space="0" w:color="auto"/>
            </w:tcBorders>
          </w:tcPr>
          <w:p w14:paraId="2FD7FFCA" w14:textId="11919A1B" w:rsidR="00F1112C" w:rsidRPr="00165ED3" w:rsidRDefault="00362DC3" w:rsidP="00200FAF">
            <w:pPr>
              <w:jc w:val="center"/>
              <w:rPr>
                <w:rFonts w:cs="Times New Roman"/>
                <w:sz w:val="22"/>
                <w:szCs w:val="22"/>
              </w:rPr>
            </w:pPr>
            <w:r>
              <w:rPr>
                <w:rFonts w:cs="Times New Roman"/>
                <w:sz w:val="22"/>
                <w:szCs w:val="22"/>
              </w:rPr>
              <w:t>8</w:t>
            </w:r>
          </w:p>
        </w:tc>
        <w:tc>
          <w:tcPr>
            <w:tcW w:w="1800" w:type="dxa"/>
            <w:tcBorders>
              <w:top w:val="single" w:sz="8" w:space="0" w:color="auto"/>
            </w:tcBorders>
          </w:tcPr>
          <w:p w14:paraId="0C7CA4C7" w14:textId="698C9F85" w:rsidR="00F1112C" w:rsidRPr="001A2FAE" w:rsidRDefault="001A2FAE" w:rsidP="00200FAF">
            <w:pPr>
              <w:jc w:val="center"/>
              <w:rPr>
                <w:rFonts w:cs="Times New Roman"/>
                <w:sz w:val="22"/>
                <w:szCs w:val="22"/>
              </w:rPr>
            </w:pPr>
            <w:r w:rsidRPr="001A2FAE">
              <w:rPr>
                <w:rFonts w:cs="Times New Roman"/>
                <w:sz w:val="22"/>
                <w:szCs w:val="22"/>
              </w:rPr>
              <w:t>18</w:t>
            </w:r>
          </w:p>
        </w:tc>
        <w:tc>
          <w:tcPr>
            <w:tcW w:w="2124" w:type="dxa"/>
            <w:tcBorders>
              <w:top w:val="single" w:sz="8" w:space="0" w:color="auto"/>
            </w:tcBorders>
          </w:tcPr>
          <w:p w14:paraId="24CA2935" w14:textId="4511056C" w:rsidR="00F1112C" w:rsidRPr="00165ED3" w:rsidRDefault="00362DC3" w:rsidP="00200FAF">
            <w:pPr>
              <w:jc w:val="center"/>
              <w:rPr>
                <w:rFonts w:cs="Times New Roman"/>
                <w:sz w:val="22"/>
                <w:szCs w:val="22"/>
              </w:rPr>
            </w:pPr>
            <w:r>
              <w:rPr>
                <w:rFonts w:cs="Times New Roman"/>
                <w:sz w:val="22"/>
                <w:szCs w:val="22"/>
              </w:rPr>
              <w:t>10</w:t>
            </w:r>
          </w:p>
        </w:tc>
      </w:tr>
      <w:tr w:rsidR="00F1112C" w:rsidRPr="00165ED3" w14:paraId="65D78C81" w14:textId="77777777" w:rsidTr="00362DC3">
        <w:tc>
          <w:tcPr>
            <w:tcW w:w="3258" w:type="dxa"/>
            <w:tcBorders>
              <w:bottom w:val="single" w:sz="4" w:space="0" w:color="auto"/>
            </w:tcBorders>
            <w:shd w:val="clear" w:color="auto" w:fill="DBEFF5" w:themeFill="accent5" w:themeFillTint="33"/>
          </w:tcPr>
          <w:p w14:paraId="3D2D6F07" w14:textId="77777777" w:rsidR="00F1112C" w:rsidRPr="00165ED3" w:rsidRDefault="00E54014" w:rsidP="00200FAF">
            <w:pPr>
              <w:rPr>
                <w:rFonts w:cs="Times New Roman"/>
                <w:sz w:val="22"/>
                <w:szCs w:val="22"/>
              </w:rPr>
            </w:pPr>
            <w:r w:rsidRPr="00165ED3">
              <w:rPr>
                <w:rFonts w:cs="Times New Roman"/>
                <w:sz w:val="22"/>
                <w:szCs w:val="22"/>
              </w:rPr>
              <w:t>10th Grade</w:t>
            </w:r>
          </w:p>
        </w:tc>
        <w:tc>
          <w:tcPr>
            <w:tcW w:w="1890" w:type="dxa"/>
            <w:tcBorders>
              <w:bottom w:val="single" w:sz="4" w:space="0" w:color="auto"/>
            </w:tcBorders>
            <w:shd w:val="clear" w:color="auto" w:fill="DBEFF5" w:themeFill="accent5" w:themeFillTint="33"/>
          </w:tcPr>
          <w:p w14:paraId="13092E4C" w14:textId="43138ACD" w:rsidR="00F1112C" w:rsidRPr="00165ED3" w:rsidRDefault="00362DC3" w:rsidP="00200FAF">
            <w:pPr>
              <w:jc w:val="center"/>
              <w:rPr>
                <w:rFonts w:cs="Times New Roman"/>
                <w:sz w:val="22"/>
                <w:szCs w:val="22"/>
              </w:rPr>
            </w:pPr>
            <w:r>
              <w:rPr>
                <w:rFonts w:cs="Times New Roman"/>
                <w:sz w:val="22"/>
                <w:szCs w:val="22"/>
              </w:rPr>
              <w:t>39</w:t>
            </w:r>
          </w:p>
        </w:tc>
        <w:tc>
          <w:tcPr>
            <w:tcW w:w="1800" w:type="dxa"/>
            <w:tcBorders>
              <w:bottom w:val="single" w:sz="4" w:space="0" w:color="auto"/>
            </w:tcBorders>
            <w:shd w:val="clear" w:color="auto" w:fill="DBEFF5" w:themeFill="accent5" w:themeFillTint="33"/>
          </w:tcPr>
          <w:p w14:paraId="6241C969" w14:textId="21543B4B" w:rsidR="00F1112C" w:rsidRPr="001A2FAE" w:rsidRDefault="001A2FAE" w:rsidP="00200FAF">
            <w:pPr>
              <w:jc w:val="center"/>
              <w:rPr>
                <w:rFonts w:cs="Times New Roman"/>
                <w:sz w:val="22"/>
                <w:szCs w:val="22"/>
              </w:rPr>
            </w:pPr>
            <w:r w:rsidRPr="001A2FAE">
              <w:rPr>
                <w:rFonts w:cs="Times New Roman"/>
                <w:sz w:val="22"/>
                <w:szCs w:val="22"/>
              </w:rPr>
              <w:t>50</w:t>
            </w:r>
          </w:p>
        </w:tc>
        <w:tc>
          <w:tcPr>
            <w:tcW w:w="2124" w:type="dxa"/>
            <w:tcBorders>
              <w:bottom w:val="single" w:sz="4" w:space="0" w:color="auto"/>
            </w:tcBorders>
            <w:shd w:val="clear" w:color="auto" w:fill="DBEFF5" w:themeFill="accent5" w:themeFillTint="33"/>
          </w:tcPr>
          <w:p w14:paraId="10D8BD01" w14:textId="7A72F5CA" w:rsidR="00F1112C" w:rsidRPr="00165ED3" w:rsidRDefault="00362DC3" w:rsidP="00200FAF">
            <w:pPr>
              <w:jc w:val="center"/>
              <w:rPr>
                <w:rFonts w:cs="Times New Roman"/>
                <w:sz w:val="22"/>
                <w:szCs w:val="22"/>
              </w:rPr>
            </w:pPr>
            <w:r>
              <w:rPr>
                <w:rFonts w:cs="Times New Roman"/>
                <w:sz w:val="22"/>
                <w:szCs w:val="22"/>
              </w:rPr>
              <w:t>40</w:t>
            </w:r>
          </w:p>
        </w:tc>
      </w:tr>
      <w:tr w:rsidR="00F1112C" w:rsidRPr="00165ED3" w14:paraId="6A9FB0FA" w14:textId="77777777" w:rsidTr="00024B8C">
        <w:tc>
          <w:tcPr>
            <w:tcW w:w="3258" w:type="dxa"/>
            <w:tcBorders>
              <w:bottom w:val="single" w:sz="4" w:space="0" w:color="auto"/>
            </w:tcBorders>
          </w:tcPr>
          <w:p w14:paraId="19361319" w14:textId="77777777" w:rsidR="00F1112C" w:rsidRPr="00165ED3" w:rsidRDefault="00E54014" w:rsidP="00200FAF">
            <w:pPr>
              <w:rPr>
                <w:rFonts w:cs="Times New Roman"/>
                <w:sz w:val="22"/>
                <w:szCs w:val="22"/>
              </w:rPr>
            </w:pPr>
            <w:r w:rsidRPr="00165ED3">
              <w:rPr>
                <w:rFonts w:cs="Times New Roman"/>
                <w:sz w:val="22"/>
                <w:szCs w:val="22"/>
              </w:rPr>
              <w:t>11th Grade</w:t>
            </w:r>
          </w:p>
        </w:tc>
        <w:tc>
          <w:tcPr>
            <w:tcW w:w="1890" w:type="dxa"/>
            <w:tcBorders>
              <w:bottom w:val="single" w:sz="4" w:space="0" w:color="auto"/>
            </w:tcBorders>
          </w:tcPr>
          <w:p w14:paraId="4A875E94" w14:textId="27217377" w:rsidR="00F1112C" w:rsidRPr="00165ED3" w:rsidRDefault="00362DC3" w:rsidP="00200FAF">
            <w:pPr>
              <w:jc w:val="center"/>
              <w:rPr>
                <w:rFonts w:cs="Times New Roman"/>
                <w:sz w:val="22"/>
                <w:szCs w:val="22"/>
              </w:rPr>
            </w:pPr>
            <w:r>
              <w:rPr>
                <w:rFonts w:cs="Times New Roman"/>
                <w:sz w:val="22"/>
                <w:szCs w:val="22"/>
              </w:rPr>
              <w:t>29</w:t>
            </w:r>
          </w:p>
        </w:tc>
        <w:tc>
          <w:tcPr>
            <w:tcW w:w="1800" w:type="dxa"/>
            <w:tcBorders>
              <w:bottom w:val="single" w:sz="4" w:space="0" w:color="auto"/>
            </w:tcBorders>
          </w:tcPr>
          <w:p w14:paraId="46442BF5" w14:textId="5CE93677" w:rsidR="00F1112C" w:rsidRPr="001A2FAE" w:rsidRDefault="001A2FAE" w:rsidP="00200FAF">
            <w:pPr>
              <w:jc w:val="center"/>
              <w:rPr>
                <w:rFonts w:cs="Times New Roman"/>
                <w:sz w:val="22"/>
                <w:szCs w:val="22"/>
              </w:rPr>
            </w:pPr>
            <w:r w:rsidRPr="001A2FAE">
              <w:rPr>
                <w:rFonts w:cs="Times New Roman"/>
                <w:sz w:val="22"/>
                <w:szCs w:val="22"/>
              </w:rPr>
              <w:t>42</w:t>
            </w:r>
          </w:p>
        </w:tc>
        <w:tc>
          <w:tcPr>
            <w:tcW w:w="2124" w:type="dxa"/>
            <w:tcBorders>
              <w:bottom w:val="single" w:sz="4" w:space="0" w:color="auto"/>
            </w:tcBorders>
          </w:tcPr>
          <w:p w14:paraId="405727D3" w14:textId="2B03A457" w:rsidR="00F1112C" w:rsidRPr="00165ED3" w:rsidRDefault="00362DC3" w:rsidP="00200FAF">
            <w:pPr>
              <w:jc w:val="center"/>
              <w:rPr>
                <w:rFonts w:cs="Times New Roman"/>
                <w:sz w:val="22"/>
                <w:szCs w:val="22"/>
              </w:rPr>
            </w:pPr>
            <w:r>
              <w:rPr>
                <w:rFonts w:cs="Times New Roman"/>
                <w:sz w:val="22"/>
                <w:szCs w:val="22"/>
              </w:rPr>
              <w:t>40</w:t>
            </w:r>
          </w:p>
        </w:tc>
      </w:tr>
      <w:tr w:rsidR="00F1112C" w:rsidRPr="00165ED3" w14:paraId="54C1E3D0" w14:textId="77777777" w:rsidTr="00362DC3">
        <w:tc>
          <w:tcPr>
            <w:tcW w:w="3258" w:type="dxa"/>
            <w:tcBorders>
              <w:top w:val="single" w:sz="4" w:space="0" w:color="auto"/>
              <w:bottom w:val="single" w:sz="12" w:space="0" w:color="auto"/>
            </w:tcBorders>
            <w:shd w:val="clear" w:color="auto" w:fill="DBEFF5" w:themeFill="accent5" w:themeFillTint="33"/>
          </w:tcPr>
          <w:p w14:paraId="0B55532C" w14:textId="77777777" w:rsidR="00F1112C" w:rsidRPr="00165ED3" w:rsidRDefault="00E54014" w:rsidP="00200FAF">
            <w:pPr>
              <w:rPr>
                <w:rFonts w:cs="Times New Roman"/>
                <w:sz w:val="22"/>
                <w:szCs w:val="22"/>
              </w:rPr>
            </w:pPr>
            <w:r w:rsidRPr="00165ED3">
              <w:rPr>
                <w:rFonts w:cs="Times New Roman"/>
                <w:sz w:val="22"/>
                <w:szCs w:val="22"/>
              </w:rPr>
              <w:t>12th Grade</w:t>
            </w:r>
          </w:p>
        </w:tc>
        <w:tc>
          <w:tcPr>
            <w:tcW w:w="1890" w:type="dxa"/>
            <w:tcBorders>
              <w:top w:val="single" w:sz="4" w:space="0" w:color="auto"/>
              <w:bottom w:val="single" w:sz="12" w:space="0" w:color="auto"/>
            </w:tcBorders>
            <w:shd w:val="clear" w:color="auto" w:fill="DBEFF5" w:themeFill="accent5" w:themeFillTint="33"/>
          </w:tcPr>
          <w:p w14:paraId="6364651F" w14:textId="18907A0E" w:rsidR="00F1112C" w:rsidRPr="00165ED3" w:rsidRDefault="00362DC3" w:rsidP="00200FAF">
            <w:pPr>
              <w:jc w:val="center"/>
              <w:rPr>
                <w:rFonts w:cs="Times New Roman"/>
                <w:sz w:val="22"/>
                <w:szCs w:val="22"/>
              </w:rPr>
            </w:pPr>
            <w:r>
              <w:rPr>
                <w:rFonts w:cs="Times New Roman"/>
                <w:sz w:val="22"/>
                <w:szCs w:val="22"/>
              </w:rPr>
              <w:t>48</w:t>
            </w:r>
          </w:p>
        </w:tc>
        <w:tc>
          <w:tcPr>
            <w:tcW w:w="1800" w:type="dxa"/>
            <w:tcBorders>
              <w:top w:val="single" w:sz="4" w:space="0" w:color="auto"/>
              <w:bottom w:val="single" w:sz="12" w:space="0" w:color="auto"/>
            </w:tcBorders>
            <w:shd w:val="clear" w:color="auto" w:fill="DBEFF5" w:themeFill="accent5" w:themeFillTint="33"/>
          </w:tcPr>
          <w:p w14:paraId="1D884190" w14:textId="183453E6" w:rsidR="00F1112C" w:rsidRPr="001A2FAE" w:rsidRDefault="001A2FAE" w:rsidP="00200FAF">
            <w:pPr>
              <w:jc w:val="center"/>
              <w:rPr>
                <w:rFonts w:cs="Times New Roman"/>
                <w:sz w:val="22"/>
                <w:szCs w:val="22"/>
              </w:rPr>
            </w:pPr>
            <w:r w:rsidRPr="001A2FAE">
              <w:rPr>
                <w:rFonts w:cs="Times New Roman"/>
                <w:sz w:val="22"/>
                <w:szCs w:val="22"/>
              </w:rPr>
              <w:t>21</w:t>
            </w:r>
          </w:p>
        </w:tc>
        <w:tc>
          <w:tcPr>
            <w:tcW w:w="2124" w:type="dxa"/>
            <w:tcBorders>
              <w:top w:val="single" w:sz="4" w:space="0" w:color="auto"/>
              <w:bottom w:val="single" w:sz="12" w:space="0" w:color="auto"/>
            </w:tcBorders>
            <w:shd w:val="clear" w:color="auto" w:fill="DBEFF5" w:themeFill="accent5" w:themeFillTint="33"/>
          </w:tcPr>
          <w:p w14:paraId="0F47E8FD" w14:textId="69E8840A" w:rsidR="00F1112C" w:rsidRPr="00165ED3" w:rsidRDefault="00362DC3" w:rsidP="00200FAF">
            <w:pPr>
              <w:jc w:val="center"/>
              <w:rPr>
                <w:rFonts w:cs="Times New Roman"/>
                <w:sz w:val="22"/>
                <w:szCs w:val="22"/>
              </w:rPr>
            </w:pPr>
            <w:r>
              <w:rPr>
                <w:rFonts w:cs="Times New Roman"/>
                <w:sz w:val="22"/>
                <w:szCs w:val="22"/>
              </w:rPr>
              <w:t>30</w:t>
            </w:r>
          </w:p>
        </w:tc>
      </w:tr>
      <w:tr w:rsidR="00F1112C" w:rsidRPr="00165ED3" w14:paraId="5538889F" w14:textId="77777777" w:rsidTr="00024B8C">
        <w:trPr>
          <w:trHeight w:val="303"/>
        </w:trPr>
        <w:tc>
          <w:tcPr>
            <w:tcW w:w="3258" w:type="dxa"/>
            <w:tcBorders>
              <w:top w:val="single" w:sz="12" w:space="0" w:color="auto"/>
              <w:bottom w:val="single" w:sz="12" w:space="0" w:color="auto"/>
            </w:tcBorders>
          </w:tcPr>
          <w:p w14:paraId="2D4D7B5B" w14:textId="77777777" w:rsidR="00F1112C" w:rsidRPr="00165ED3" w:rsidRDefault="00E54014" w:rsidP="00200FAF">
            <w:pPr>
              <w:rPr>
                <w:rFonts w:cs="Times New Roman"/>
                <w:b/>
                <w:sz w:val="22"/>
                <w:szCs w:val="22"/>
              </w:rPr>
            </w:pPr>
            <w:r w:rsidRPr="00165ED3">
              <w:rPr>
                <w:rFonts w:cs="Times New Roman"/>
                <w:b/>
                <w:sz w:val="22"/>
                <w:szCs w:val="22"/>
              </w:rPr>
              <w:t>Total</w:t>
            </w:r>
          </w:p>
        </w:tc>
        <w:tc>
          <w:tcPr>
            <w:tcW w:w="1890" w:type="dxa"/>
            <w:tcBorders>
              <w:top w:val="single" w:sz="12" w:space="0" w:color="auto"/>
              <w:bottom w:val="single" w:sz="12" w:space="0" w:color="auto"/>
            </w:tcBorders>
          </w:tcPr>
          <w:p w14:paraId="10820EE7" w14:textId="6C2A5C15" w:rsidR="00F1112C" w:rsidRPr="00165ED3" w:rsidRDefault="00362DC3" w:rsidP="00200FAF">
            <w:pPr>
              <w:jc w:val="center"/>
              <w:rPr>
                <w:rFonts w:cs="Times New Roman"/>
                <w:sz w:val="22"/>
                <w:szCs w:val="22"/>
              </w:rPr>
            </w:pPr>
            <w:r>
              <w:rPr>
                <w:rFonts w:cs="Times New Roman"/>
                <w:sz w:val="22"/>
                <w:szCs w:val="22"/>
              </w:rPr>
              <w:t>100</w:t>
            </w:r>
          </w:p>
        </w:tc>
        <w:tc>
          <w:tcPr>
            <w:tcW w:w="1800" w:type="dxa"/>
            <w:tcBorders>
              <w:top w:val="single" w:sz="12" w:space="0" w:color="auto"/>
              <w:bottom w:val="single" w:sz="12" w:space="0" w:color="auto"/>
            </w:tcBorders>
          </w:tcPr>
          <w:p w14:paraId="68827A46" w14:textId="3C0CDB25" w:rsidR="00F1112C" w:rsidRPr="001A2FAE" w:rsidRDefault="001A2FAE" w:rsidP="00200FAF">
            <w:pPr>
              <w:jc w:val="center"/>
              <w:rPr>
                <w:rFonts w:cs="Times New Roman"/>
                <w:sz w:val="22"/>
                <w:szCs w:val="22"/>
              </w:rPr>
            </w:pPr>
            <w:r w:rsidRPr="001A2FAE">
              <w:rPr>
                <w:rFonts w:cs="Times New Roman"/>
                <w:sz w:val="22"/>
                <w:szCs w:val="22"/>
              </w:rPr>
              <w:t>131</w:t>
            </w:r>
          </w:p>
        </w:tc>
        <w:tc>
          <w:tcPr>
            <w:tcW w:w="2124" w:type="dxa"/>
            <w:tcBorders>
              <w:top w:val="single" w:sz="12" w:space="0" w:color="auto"/>
              <w:bottom w:val="single" w:sz="12" w:space="0" w:color="auto"/>
            </w:tcBorders>
          </w:tcPr>
          <w:p w14:paraId="7099BEC5" w14:textId="476509AE" w:rsidR="00F1112C" w:rsidRPr="00165ED3" w:rsidRDefault="00362DC3" w:rsidP="00200FAF">
            <w:pPr>
              <w:jc w:val="center"/>
              <w:rPr>
                <w:rFonts w:cs="Times New Roman"/>
                <w:sz w:val="22"/>
                <w:szCs w:val="22"/>
              </w:rPr>
            </w:pPr>
            <w:r>
              <w:rPr>
                <w:rFonts w:cs="Times New Roman"/>
                <w:sz w:val="22"/>
                <w:szCs w:val="22"/>
              </w:rPr>
              <w:t>120</w:t>
            </w:r>
          </w:p>
        </w:tc>
      </w:tr>
      <w:tr w:rsidR="00F1112C" w:rsidRPr="00165ED3" w14:paraId="7419E3AE" w14:textId="77777777" w:rsidTr="00362DC3">
        <w:trPr>
          <w:trHeight w:val="303"/>
        </w:trPr>
        <w:tc>
          <w:tcPr>
            <w:tcW w:w="3258" w:type="dxa"/>
            <w:tcBorders>
              <w:top w:val="single" w:sz="12" w:space="0" w:color="auto"/>
              <w:bottom w:val="single" w:sz="12" w:space="0" w:color="auto"/>
            </w:tcBorders>
            <w:shd w:val="clear" w:color="auto" w:fill="DBEFF5" w:themeFill="accent5" w:themeFillTint="33"/>
          </w:tcPr>
          <w:p w14:paraId="74DE1BBE" w14:textId="77777777" w:rsidR="00F1112C" w:rsidRPr="00165ED3" w:rsidRDefault="00E54014" w:rsidP="00200FAF">
            <w:pPr>
              <w:rPr>
                <w:rFonts w:cs="Times New Roman"/>
                <w:b/>
                <w:sz w:val="22"/>
                <w:szCs w:val="22"/>
              </w:rPr>
            </w:pPr>
            <w:r w:rsidRPr="00165ED3">
              <w:rPr>
                <w:rFonts w:cs="Times New Roman"/>
                <w:b/>
                <w:sz w:val="22"/>
                <w:szCs w:val="22"/>
              </w:rPr>
              <w:t>Total ADM (Average Daily Membership) for year</w:t>
            </w:r>
          </w:p>
        </w:tc>
        <w:tc>
          <w:tcPr>
            <w:tcW w:w="1890" w:type="dxa"/>
            <w:tcBorders>
              <w:top w:val="single" w:sz="12" w:space="0" w:color="auto"/>
              <w:bottom w:val="single" w:sz="12" w:space="0" w:color="auto"/>
            </w:tcBorders>
            <w:shd w:val="clear" w:color="auto" w:fill="DBEFF5" w:themeFill="accent5" w:themeFillTint="33"/>
          </w:tcPr>
          <w:p w14:paraId="07DB3C04" w14:textId="4471F0DD" w:rsidR="00F1112C" w:rsidRPr="00165ED3" w:rsidRDefault="001A2FAE" w:rsidP="00200FAF">
            <w:pPr>
              <w:jc w:val="center"/>
              <w:rPr>
                <w:rFonts w:cs="Times New Roman"/>
                <w:b/>
                <w:sz w:val="22"/>
                <w:szCs w:val="22"/>
              </w:rPr>
            </w:pPr>
            <w:r>
              <w:rPr>
                <w:rFonts w:cs="Times New Roman"/>
                <w:b/>
                <w:sz w:val="22"/>
                <w:szCs w:val="22"/>
              </w:rPr>
              <w:t>91.04</w:t>
            </w:r>
          </w:p>
        </w:tc>
        <w:tc>
          <w:tcPr>
            <w:tcW w:w="1800" w:type="dxa"/>
            <w:tcBorders>
              <w:top w:val="single" w:sz="12" w:space="0" w:color="auto"/>
              <w:bottom w:val="single" w:sz="12" w:space="0" w:color="auto"/>
            </w:tcBorders>
            <w:shd w:val="clear" w:color="auto" w:fill="DBEFF5" w:themeFill="accent5" w:themeFillTint="33"/>
          </w:tcPr>
          <w:p w14:paraId="009A1FD4" w14:textId="04631E19" w:rsidR="00F1112C" w:rsidRPr="001A2FAE" w:rsidRDefault="001A2FAE" w:rsidP="00200FAF">
            <w:pPr>
              <w:jc w:val="center"/>
              <w:rPr>
                <w:rFonts w:cs="Times New Roman"/>
                <w:b/>
                <w:sz w:val="22"/>
                <w:szCs w:val="22"/>
              </w:rPr>
            </w:pPr>
            <w:r w:rsidRPr="001A2FAE">
              <w:rPr>
                <w:rFonts w:cs="Times New Roman"/>
                <w:b/>
                <w:sz w:val="22"/>
                <w:szCs w:val="22"/>
              </w:rPr>
              <w:t>95.41</w:t>
            </w:r>
          </w:p>
        </w:tc>
        <w:tc>
          <w:tcPr>
            <w:tcW w:w="2124" w:type="dxa"/>
            <w:tcBorders>
              <w:top w:val="single" w:sz="12" w:space="0" w:color="auto"/>
              <w:bottom w:val="single" w:sz="12" w:space="0" w:color="auto"/>
            </w:tcBorders>
            <w:shd w:val="clear" w:color="auto" w:fill="DBEFF5" w:themeFill="accent5" w:themeFillTint="33"/>
          </w:tcPr>
          <w:p w14:paraId="33C3A83C" w14:textId="1F5A96B1" w:rsidR="00F1112C" w:rsidRPr="001A2FAE" w:rsidRDefault="001A2FAE" w:rsidP="00200FAF">
            <w:pPr>
              <w:jc w:val="center"/>
              <w:rPr>
                <w:rFonts w:cs="Times New Roman"/>
                <w:b/>
                <w:sz w:val="22"/>
                <w:szCs w:val="22"/>
              </w:rPr>
            </w:pPr>
            <w:r w:rsidRPr="001A2FAE">
              <w:rPr>
                <w:rFonts w:cs="Times New Roman"/>
                <w:b/>
                <w:sz w:val="22"/>
                <w:szCs w:val="22"/>
              </w:rPr>
              <w:t>100</w:t>
            </w:r>
          </w:p>
        </w:tc>
      </w:tr>
    </w:tbl>
    <w:p w14:paraId="20408668" w14:textId="77777777" w:rsidR="00F1112C" w:rsidRPr="00165ED3" w:rsidRDefault="00E54014" w:rsidP="002112F4">
      <w:pPr>
        <w:pStyle w:val="Heading2"/>
      </w:pPr>
      <w:r w:rsidRPr="00165ED3">
        <w:br w:type="textWrapping" w:clear="all"/>
      </w:r>
      <w:bookmarkStart w:id="39" w:name="_Toc464123965"/>
      <w:r w:rsidR="00807683" w:rsidRPr="00165ED3">
        <w:t>STUDENT DEMOGRAPHICS</w:t>
      </w:r>
      <w:bookmarkEnd w:id="39"/>
    </w:p>
    <w:p w14:paraId="1A11CAE3" w14:textId="56D3FBF6" w:rsidR="00F1112C" w:rsidRPr="00F57C9F" w:rsidRDefault="00E54014" w:rsidP="00200FAF">
      <w:pPr>
        <w:rPr>
          <w:rFonts w:cs="Times New Roman"/>
          <w:i/>
          <w:sz w:val="22"/>
          <w:szCs w:val="22"/>
        </w:rPr>
      </w:pPr>
      <w:r w:rsidRPr="00165ED3">
        <w:rPr>
          <w:rFonts w:cs="Times New Roman"/>
          <w:i/>
          <w:sz w:val="22"/>
          <w:szCs w:val="22"/>
        </w:rPr>
        <w:t>Provide a brief narrative regarding demographic trends.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890"/>
        <w:gridCol w:w="1800"/>
        <w:gridCol w:w="2070"/>
      </w:tblGrid>
      <w:tr w:rsidR="00200FAF" w:rsidRPr="00165ED3" w14:paraId="66B5FAF1" w14:textId="77777777" w:rsidTr="00362DC3">
        <w:tc>
          <w:tcPr>
            <w:tcW w:w="3348" w:type="dxa"/>
            <w:shd w:val="clear" w:color="auto" w:fill="2D8CA7" w:themeFill="accent5" w:themeFillShade="BF"/>
          </w:tcPr>
          <w:p w14:paraId="37A131C5" w14:textId="77777777" w:rsidR="00200FAF" w:rsidRPr="00165ED3" w:rsidRDefault="00200FAF" w:rsidP="00200FAF">
            <w:pPr>
              <w:keepNext/>
              <w:keepLines/>
              <w:outlineLvl w:val="7"/>
              <w:rPr>
                <w:rFonts w:cs="Times New Roman"/>
                <w:b/>
                <w:sz w:val="22"/>
                <w:szCs w:val="22"/>
              </w:rPr>
            </w:pPr>
            <w:r w:rsidRPr="00165ED3">
              <w:rPr>
                <w:rFonts w:cs="Times New Roman"/>
                <w:b/>
                <w:sz w:val="22"/>
                <w:szCs w:val="22"/>
              </w:rPr>
              <w:t>Demographic Trends</w:t>
            </w:r>
          </w:p>
        </w:tc>
        <w:tc>
          <w:tcPr>
            <w:tcW w:w="1890" w:type="dxa"/>
            <w:shd w:val="clear" w:color="auto" w:fill="2D8CA7" w:themeFill="accent5" w:themeFillShade="BF"/>
          </w:tcPr>
          <w:p w14:paraId="3DFF1B19" w14:textId="77777777" w:rsidR="00200FAF" w:rsidRPr="00165ED3" w:rsidRDefault="00200FAF" w:rsidP="00200FAF">
            <w:pPr>
              <w:keepNext/>
              <w:keepLines/>
              <w:jc w:val="center"/>
              <w:outlineLvl w:val="7"/>
              <w:rPr>
                <w:rFonts w:cs="Times New Roman"/>
                <w:b/>
                <w:sz w:val="22"/>
                <w:szCs w:val="22"/>
              </w:rPr>
            </w:pPr>
            <w:r w:rsidRPr="00165ED3">
              <w:rPr>
                <w:rFonts w:cs="Times New Roman"/>
                <w:b/>
                <w:sz w:val="22"/>
                <w:szCs w:val="22"/>
              </w:rPr>
              <w:t>2014-15</w:t>
            </w:r>
          </w:p>
        </w:tc>
        <w:tc>
          <w:tcPr>
            <w:tcW w:w="1800" w:type="dxa"/>
            <w:shd w:val="clear" w:color="auto" w:fill="2D8CA7" w:themeFill="accent5" w:themeFillShade="BF"/>
          </w:tcPr>
          <w:p w14:paraId="7EBF6153" w14:textId="77777777" w:rsidR="00200FAF" w:rsidRPr="00165ED3" w:rsidRDefault="00200FAF" w:rsidP="00200FAF">
            <w:pPr>
              <w:keepNext/>
              <w:keepLines/>
              <w:jc w:val="center"/>
              <w:outlineLvl w:val="7"/>
              <w:rPr>
                <w:rFonts w:cs="Times New Roman"/>
                <w:b/>
                <w:sz w:val="22"/>
                <w:szCs w:val="22"/>
              </w:rPr>
            </w:pPr>
            <w:r w:rsidRPr="00165ED3">
              <w:rPr>
                <w:rFonts w:cs="Times New Roman"/>
                <w:b/>
                <w:sz w:val="22"/>
                <w:szCs w:val="22"/>
              </w:rPr>
              <w:t>2015-16</w:t>
            </w:r>
          </w:p>
        </w:tc>
        <w:tc>
          <w:tcPr>
            <w:tcW w:w="2070" w:type="dxa"/>
            <w:shd w:val="clear" w:color="auto" w:fill="2D8CA7" w:themeFill="accent5" w:themeFillShade="BF"/>
          </w:tcPr>
          <w:p w14:paraId="0F05A5CA" w14:textId="77777777" w:rsidR="00200FAF" w:rsidRPr="00165ED3" w:rsidRDefault="00E55DCD" w:rsidP="00200FAF">
            <w:pPr>
              <w:keepNext/>
              <w:keepLines/>
              <w:jc w:val="center"/>
              <w:outlineLvl w:val="7"/>
              <w:rPr>
                <w:rFonts w:cs="Times New Roman"/>
                <w:b/>
                <w:sz w:val="22"/>
                <w:szCs w:val="22"/>
              </w:rPr>
            </w:pPr>
            <w:r>
              <w:rPr>
                <w:rFonts w:cs="Times New Roman"/>
                <w:b/>
                <w:sz w:val="22"/>
                <w:szCs w:val="22"/>
              </w:rPr>
              <w:t>2016-</w:t>
            </w:r>
            <w:r w:rsidR="00200FAF" w:rsidRPr="00165ED3">
              <w:rPr>
                <w:rFonts w:cs="Times New Roman"/>
                <w:b/>
                <w:sz w:val="22"/>
                <w:szCs w:val="22"/>
              </w:rPr>
              <w:t>17 (est.)</w:t>
            </w:r>
          </w:p>
        </w:tc>
      </w:tr>
      <w:tr w:rsidR="00F1112C" w:rsidRPr="00165ED3" w14:paraId="4465063C" w14:textId="77777777" w:rsidTr="00E55DCD">
        <w:tc>
          <w:tcPr>
            <w:tcW w:w="3348" w:type="dxa"/>
          </w:tcPr>
          <w:p w14:paraId="6E68D11B" w14:textId="77777777" w:rsidR="00F1112C" w:rsidRPr="00165ED3" w:rsidRDefault="00E54014" w:rsidP="00200FAF">
            <w:pPr>
              <w:rPr>
                <w:rFonts w:cs="Times New Roman"/>
                <w:sz w:val="22"/>
                <w:szCs w:val="22"/>
              </w:rPr>
            </w:pPr>
            <w:r w:rsidRPr="00165ED3">
              <w:rPr>
                <w:rFonts w:cs="Times New Roman"/>
                <w:sz w:val="22"/>
                <w:szCs w:val="22"/>
              </w:rPr>
              <w:t>Total Enrollment</w:t>
            </w:r>
          </w:p>
        </w:tc>
        <w:tc>
          <w:tcPr>
            <w:tcW w:w="1890" w:type="dxa"/>
          </w:tcPr>
          <w:p w14:paraId="462AE5AE" w14:textId="4DF31F0A" w:rsidR="00F1112C" w:rsidRPr="00165ED3" w:rsidRDefault="00362DC3" w:rsidP="00200FAF">
            <w:pPr>
              <w:jc w:val="center"/>
              <w:rPr>
                <w:rFonts w:cs="Times New Roman"/>
                <w:sz w:val="22"/>
                <w:szCs w:val="22"/>
              </w:rPr>
            </w:pPr>
            <w:r>
              <w:rPr>
                <w:rFonts w:cs="Times New Roman"/>
                <w:sz w:val="22"/>
                <w:szCs w:val="22"/>
              </w:rPr>
              <w:t>124</w:t>
            </w:r>
          </w:p>
        </w:tc>
        <w:tc>
          <w:tcPr>
            <w:tcW w:w="1800" w:type="dxa"/>
          </w:tcPr>
          <w:p w14:paraId="76BA1B33" w14:textId="6A4CA2F6" w:rsidR="00F1112C" w:rsidRPr="00165ED3" w:rsidRDefault="00362DC3" w:rsidP="00200FAF">
            <w:pPr>
              <w:jc w:val="center"/>
              <w:rPr>
                <w:rFonts w:cs="Times New Roman"/>
                <w:sz w:val="22"/>
                <w:szCs w:val="22"/>
              </w:rPr>
            </w:pPr>
            <w:r>
              <w:rPr>
                <w:rFonts w:cs="Times New Roman"/>
                <w:sz w:val="22"/>
                <w:szCs w:val="22"/>
              </w:rPr>
              <w:t>94</w:t>
            </w:r>
          </w:p>
        </w:tc>
        <w:tc>
          <w:tcPr>
            <w:tcW w:w="2070" w:type="dxa"/>
          </w:tcPr>
          <w:p w14:paraId="5CB26F4F" w14:textId="497CDD41" w:rsidR="00F1112C" w:rsidRPr="00165ED3" w:rsidRDefault="00D72F52" w:rsidP="00200FAF">
            <w:pPr>
              <w:jc w:val="center"/>
              <w:rPr>
                <w:rFonts w:cs="Times New Roman"/>
                <w:sz w:val="22"/>
                <w:szCs w:val="22"/>
              </w:rPr>
            </w:pPr>
            <w:r>
              <w:rPr>
                <w:rFonts w:cs="Times New Roman"/>
                <w:sz w:val="22"/>
                <w:szCs w:val="22"/>
              </w:rPr>
              <w:t>120</w:t>
            </w:r>
          </w:p>
        </w:tc>
      </w:tr>
      <w:tr w:rsidR="00F1112C" w:rsidRPr="00165ED3" w14:paraId="6BF0463A" w14:textId="77777777" w:rsidTr="00362DC3">
        <w:trPr>
          <w:trHeight w:val="215"/>
        </w:trPr>
        <w:tc>
          <w:tcPr>
            <w:tcW w:w="3348" w:type="dxa"/>
            <w:shd w:val="clear" w:color="auto" w:fill="DBEFF5" w:themeFill="accent5" w:themeFillTint="33"/>
          </w:tcPr>
          <w:p w14:paraId="72AD1225" w14:textId="77777777" w:rsidR="00F1112C" w:rsidRPr="00165ED3" w:rsidRDefault="00E54014" w:rsidP="00200FAF">
            <w:pPr>
              <w:rPr>
                <w:rFonts w:cs="Times New Roman"/>
                <w:sz w:val="22"/>
                <w:szCs w:val="22"/>
              </w:rPr>
            </w:pPr>
            <w:r w:rsidRPr="00165ED3">
              <w:rPr>
                <w:rFonts w:cs="Times New Roman"/>
                <w:sz w:val="22"/>
                <w:szCs w:val="22"/>
              </w:rPr>
              <w:t>Male</w:t>
            </w:r>
          </w:p>
        </w:tc>
        <w:tc>
          <w:tcPr>
            <w:tcW w:w="1890" w:type="dxa"/>
            <w:shd w:val="clear" w:color="auto" w:fill="DBEFF5" w:themeFill="accent5" w:themeFillTint="33"/>
          </w:tcPr>
          <w:p w14:paraId="749E1A49" w14:textId="5B80774A" w:rsidR="00F1112C" w:rsidRPr="00165ED3" w:rsidRDefault="00362DC3" w:rsidP="00200FAF">
            <w:pPr>
              <w:jc w:val="center"/>
              <w:rPr>
                <w:rFonts w:cs="Times New Roman"/>
                <w:sz w:val="22"/>
                <w:szCs w:val="22"/>
              </w:rPr>
            </w:pPr>
            <w:r>
              <w:rPr>
                <w:rFonts w:cs="Times New Roman"/>
                <w:sz w:val="22"/>
                <w:szCs w:val="22"/>
              </w:rPr>
              <w:t>62</w:t>
            </w:r>
          </w:p>
        </w:tc>
        <w:tc>
          <w:tcPr>
            <w:tcW w:w="1800" w:type="dxa"/>
            <w:shd w:val="clear" w:color="auto" w:fill="DBEFF5" w:themeFill="accent5" w:themeFillTint="33"/>
          </w:tcPr>
          <w:p w14:paraId="706364AB" w14:textId="081E55CF" w:rsidR="00F1112C" w:rsidRPr="00165ED3" w:rsidRDefault="001A2FAE" w:rsidP="00200FAF">
            <w:pPr>
              <w:jc w:val="center"/>
              <w:rPr>
                <w:rFonts w:cs="Times New Roman"/>
                <w:sz w:val="22"/>
                <w:szCs w:val="22"/>
              </w:rPr>
            </w:pPr>
            <w:r>
              <w:rPr>
                <w:rFonts w:cs="Times New Roman"/>
                <w:sz w:val="22"/>
                <w:szCs w:val="22"/>
              </w:rPr>
              <w:t>60</w:t>
            </w:r>
          </w:p>
        </w:tc>
        <w:tc>
          <w:tcPr>
            <w:tcW w:w="2070" w:type="dxa"/>
            <w:shd w:val="clear" w:color="auto" w:fill="DBEFF5" w:themeFill="accent5" w:themeFillTint="33"/>
          </w:tcPr>
          <w:p w14:paraId="3019E198" w14:textId="27F6181E" w:rsidR="00F1112C" w:rsidRPr="00165ED3" w:rsidRDefault="00D72F52" w:rsidP="00200FAF">
            <w:pPr>
              <w:jc w:val="center"/>
              <w:rPr>
                <w:rFonts w:cs="Times New Roman"/>
                <w:sz w:val="22"/>
                <w:szCs w:val="22"/>
              </w:rPr>
            </w:pPr>
            <w:r>
              <w:rPr>
                <w:rFonts w:cs="Times New Roman"/>
                <w:sz w:val="22"/>
                <w:szCs w:val="22"/>
              </w:rPr>
              <w:t>60</w:t>
            </w:r>
          </w:p>
        </w:tc>
      </w:tr>
      <w:tr w:rsidR="00F1112C" w:rsidRPr="00165ED3" w14:paraId="0C675A8A" w14:textId="77777777" w:rsidTr="00E55DCD">
        <w:tc>
          <w:tcPr>
            <w:tcW w:w="3348" w:type="dxa"/>
          </w:tcPr>
          <w:p w14:paraId="7BC3203E" w14:textId="77777777" w:rsidR="00F1112C" w:rsidRPr="00165ED3" w:rsidRDefault="00E54014" w:rsidP="00200FAF">
            <w:pPr>
              <w:rPr>
                <w:rFonts w:cs="Times New Roman"/>
                <w:sz w:val="22"/>
                <w:szCs w:val="22"/>
              </w:rPr>
            </w:pPr>
            <w:r w:rsidRPr="00165ED3">
              <w:rPr>
                <w:rFonts w:cs="Times New Roman"/>
                <w:sz w:val="22"/>
                <w:szCs w:val="22"/>
              </w:rPr>
              <w:t>Female</w:t>
            </w:r>
          </w:p>
        </w:tc>
        <w:tc>
          <w:tcPr>
            <w:tcW w:w="1890" w:type="dxa"/>
          </w:tcPr>
          <w:p w14:paraId="07B8F06D" w14:textId="12791253" w:rsidR="00F1112C" w:rsidRPr="00165ED3" w:rsidRDefault="00362DC3" w:rsidP="00200FAF">
            <w:pPr>
              <w:jc w:val="center"/>
              <w:rPr>
                <w:rFonts w:cs="Times New Roman"/>
                <w:sz w:val="22"/>
                <w:szCs w:val="22"/>
              </w:rPr>
            </w:pPr>
            <w:r>
              <w:rPr>
                <w:rFonts w:cs="Times New Roman"/>
                <w:sz w:val="22"/>
                <w:szCs w:val="22"/>
              </w:rPr>
              <w:t>62</w:t>
            </w:r>
          </w:p>
        </w:tc>
        <w:tc>
          <w:tcPr>
            <w:tcW w:w="1800" w:type="dxa"/>
          </w:tcPr>
          <w:p w14:paraId="5CEC297D" w14:textId="11784331" w:rsidR="00F1112C" w:rsidRPr="00165ED3" w:rsidRDefault="001A2FAE" w:rsidP="00200FAF">
            <w:pPr>
              <w:jc w:val="center"/>
              <w:rPr>
                <w:rFonts w:cs="Times New Roman"/>
                <w:sz w:val="22"/>
                <w:szCs w:val="22"/>
              </w:rPr>
            </w:pPr>
            <w:r>
              <w:rPr>
                <w:rFonts w:cs="Times New Roman"/>
                <w:sz w:val="22"/>
                <w:szCs w:val="22"/>
              </w:rPr>
              <w:t>71</w:t>
            </w:r>
          </w:p>
        </w:tc>
        <w:tc>
          <w:tcPr>
            <w:tcW w:w="2070" w:type="dxa"/>
          </w:tcPr>
          <w:p w14:paraId="6B007A79" w14:textId="012080B4" w:rsidR="00F1112C" w:rsidRPr="00165ED3" w:rsidRDefault="00D72F52" w:rsidP="00200FAF">
            <w:pPr>
              <w:jc w:val="center"/>
              <w:rPr>
                <w:rFonts w:cs="Times New Roman"/>
                <w:sz w:val="22"/>
                <w:szCs w:val="22"/>
              </w:rPr>
            </w:pPr>
            <w:r>
              <w:rPr>
                <w:rFonts w:cs="Times New Roman"/>
                <w:sz w:val="22"/>
                <w:szCs w:val="22"/>
              </w:rPr>
              <w:t>60</w:t>
            </w:r>
          </w:p>
        </w:tc>
      </w:tr>
      <w:tr w:rsidR="00F1112C" w:rsidRPr="00165ED3" w14:paraId="7D521053" w14:textId="77777777" w:rsidTr="00362DC3">
        <w:tc>
          <w:tcPr>
            <w:tcW w:w="3348" w:type="dxa"/>
            <w:shd w:val="clear" w:color="auto" w:fill="DBEFF5" w:themeFill="accent5" w:themeFillTint="33"/>
          </w:tcPr>
          <w:p w14:paraId="740906DE" w14:textId="77777777" w:rsidR="00F1112C" w:rsidRPr="00165ED3" w:rsidRDefault="00E54014" w:rsidP="00200FAF">
            <w:pPr>
              <w:rPr>
                <w:rFonts w:cs="Times New Roman"/>
                <w:sz w:val="22"/>
                <w:szCs w:val="22"/>
              </w:rPr>
            </w:pPr>
            <w:r w:rsidRPr="00165ED3">
              <w:rPr>
                <w:rFonts w:cs="Times New Roman"/>
                <w:sz w:val="22"/>
                <w:szCs w:val="22"/>
              </w:rPr>
              <w:t>Special Education</w:t>
            </w:r>
          </w:p>
        </w:tc>
        <w:tc>
          <w:tcPr>
            <w:tcW w:w="1890" w:type="dxa"/>
            <w:shd w:val="clear" w:color="auto" w:fill="DBEFF5" w:themeFill="accent5" w:themeFillTint="33"/>
          </w:tcPr>
          <w:p w14:paraId="19596F55" w14:textId="2EFEF800" w:rsidR="00F1112C" w:rsidRPr="00165ED3" w:rsidRDefault="00362DC3" w:rsidP="00200FAF">
            <w:pPr>
              <w:jc w:val="center"/>
              <w:rPr>
                <w:rFonts w:cs="Times New Roman"/>
                <w:sz w:val="22"/>
                <w:szCs w:val="22"/>
              </w:rPr>
            </w:pPr>
            <w:r>
              <w:rPr>
                <w:rFonts w:cs="Times New Roman"/>
                <w:sz w:val="22"/>
                <w:szCs w:val="22"/>
              </w:rPr>
              <w:t>25</w:t>
            </w:r>
          </w:p>
        </w:tc>
        <w:tc>
          <w:tcPr>
            <w:tcW w:w="1800" w:type="dxa"/>
            <w:shd w:val="clear" w:color="auto" w:fill="DBEFF5" w:themeFill="accent5" w:themeFillTint="33"/>
          </w:tcPr>
          <w:p w14:paraId="1710CCF3" w14:textId="6485F7A7" w:rsidR="00F1112C" w:rsidRPr="00165ED3" w:rsidRDefault="00362DC3" w:rsidP="00200FAF">
            <w:pPr>
              <w:jc w:val="center"/>
              <w:rPr>
                <w:rFonts w:cs="Times New Roman"/>
                <w:sz w:val="22"/>
                <w:szCs w:val="22"/>
              </w:rPr>
            </w:pPr>
            <w:r>
              <w:rPr>
                <w:rFonts w:cs="Times New Roman"/>
                <w:sz w:val="22"/>
                <w:szCs w:val="22"/>
              </w:rPr>
              <w:t>23</w:t>
            </w:r>
          </w:p>
        </w:tc>
        <w:tc>
          <w:tcPr>
            <w:tcW w:w="2070" w:type="dxa"/>
            <w:shd w:val="clear" w:color="auto" w:fill="DBEFF5" w:themeFill="accent5" w:themeFillTint="33"/>
          </w:tcPr>
          <w:p w14:paraId="7A933B2C" w14:textId="0FA8FF5D" w:rsidR="00F1112C" w:rsidRPr="00165ED3" w:rsidRDefault="00D72F52" w:rsidP="00200FAF">
            <w:pPr>
              <w:jc w:val="center"/>
              <w:rPr>
                <w:rFonts w:cs="Times New Roman"/>
                <w:sz w:val="22"/>
                <w:szCs w:val="22"/>
              </w:rPr>
            </w:pPr>
            <w:r>
              <w:rPr>
                <w:rFonts w:cs="Times New Roman"/>
                <w:sz w:val="22"/>
                <w:szCs w:val="22"/>
              </w:rPr>
              <w:t>30</w:t>
            </w:r>
          </w:p>
        </w:tc>
      </w:tr>
      <w:tr w:rsidR="00F1112C" w:rsidRPr="00165ED3" w14:paraId="3CDCE69A" w14:textId="77777777" w:rsidTr="00E55DCD">
        <w:tc>
          <w:tcPr>
            <w:tcW w:w="3348" w:type="dxa"/>
          </w:tcPr>
          <w:p w14:paraId="50493E68" w14:textId="77777777" w:rsidR="00F1112C" w:rsidRPr="00165ED3" w:rsidRDefault="00E55DCD" w:rsidP="00200FAF">
            <w:pPr>
              <w:rPr>
                <w:rFonts w:cs="Times New Roman"/>
                <w:sz w:val="22"/>
                <w:szCs w:val="22"/>
              </w:rPr>
            </w:pPr>
            <w:r>
              <w:rPr>
                <w:rFonts w:cs="Times New Roman"/>
                <w:sz w:val="22"/>
                <w:szCs w:val="22"/>
              </w:rPr>
              <w:t>English Learners</w:t>
            </w:r>
          </w:p>
        </w:tc>
        <w:tc>
          <w:tcPr>
            <w:tcW w:w="1890" w:type="dxa"/>
          </w:tcPr>
          <w:p w14:paraId="24EBF82B" w14:textId="1EBB79E2" w:rsidR="00F1112C" w:rsidRPr="00165ED3" w:rsidRDefault="00362DC3" w:rsidP="00200FAF">
            <w:pPr>
              <w:jc w:val="center"/>
              <w:rPr>
                <w:rFonts w:cs="Times New Roman"/>
                <w:sz w:val="22"/>
                <w:szCs w:val="22"/>
              </w:rPr>
            </w:pPr>
            <w:r>
              <w:rPr>
                <w:rFonts w:cs="Times New Roman"/>
                <w:sz w:val="22"/>
                <w:szCs w:val="22"/>
              </w:rPr>
              <w:t>0</w:t>
            </w:r>
          </w:p>
        </w:tc>
        <w:tc>
          <w:tcPr>
            <w:tcW w:w="1800" w:type="dxa"/>
          </w:tcPr>
          <w:p w14:paraId="0B9C620A" w14:textId="5D031CD3" w:rsidR="00F1112C" w:rsidRPr="00165ED3" w:rsidRDefault="00362DC3" w:rsidP="00200FAF">
            <w:pPr>
              <w:jc w:val="center"/>
              <w:rPr>
                <w:rFonts w:cs="Times New Roman"/>
                <w:sz w:val="22"/>
                <w:szCs w:val="22"/>
              </w:rPr>
            </w:pPr>
            <w:r>
              <w:rPr>
                <w:rFonts w:cs="Times New Roman"/>
                <w:sz w:val="22"/>
                <w:szCs w:val="22"/>
              </w:rPr>
              <w:t>5</w:t>
            </w:r>
          </w:p>
        </w:tc>
        <w:tc>
          <w:tcPr>
            <w:tcW w:w="2070" w:type="dxa"/>
          </w:tcPr>
          <w:p w14:paraId="0969DA00" w14:textId="0AEA53BF" w:rsidR="00F1112C" w:rsidRPr="00165ED3" w:rsidRDefault="00D72F52" w:rsidP="00200FAF">
            <w:pPr>
              <w:jc w:val="center"/>
              <w:rPr>
                <w:rFonts w:cs="Times New Roman"/>
                <w:sz w:val="22"/>
                <w:szCs w:val="22"/>
              </w:rPr>
            </w:pPr>
            <w:r>
              <w:rPr>
                <w:rFonts w:cs="Times New Roman"/>
                <w:sz w:val="22"/>
                <w:szCs w:val="22"/>
              </w:rPr>
              <w:t>5</w:t>
            </w:r>
          </w:p>
        </w:tc>
      </w:tr>
      <w:tr w:rsidR="00E55DCD" w:rsidRPr="00165ED3" w14:paraId="2103B6C3" w14:textId="77777777" w:rsidTr="00362DC3">
        <w:tc>
          <w:tcPr>
            <w:tcW w:w="3348" w:type="dxa"/>
            <w:shd w:val="clear" w:color="auto" w:fill="DBEFF5" w:themeFill="accent5" w:themeFillTint="33"/>
          </w:tcPr>
          <w:p w14:paraId="0187690E" w14:textId="77777777" w:rsidR="00E55DCD" w:rsidRPr="00165ED3" w:rsidRDefault="00E55DCD" w:rsidP="00200FAF">
            <w:pPr>
              <w:rPr>
                <w:rFonts w:cs="Times New Roman"/>
                <w:sz w:val="22"/>
                <w:szCs w:val="22"/>
              </w:rPr>
            </w:pPr>
            <w:r>
              <w:rPr>
                <w:rFonts w:cs="Times New Roman"/>
                <w:sz w:val="22"/>
                <w:szCs w:val="22"/>
              </w:rPr>
              <w:lastRenderedPageBreak/>
              <w:t>Free/Reduced Priced Lunch</w:t>
            </w:r>
          </w:p>
        </w:tc>
        <w:tc>
          <w:tcPr>
            <w:tcW w:w="1890" w:type="dxa"/>
            <w:shd w:val="clear" w:color="auto" w:fill="DBEFF5" w:themeFill="accent5" w:themeFillTint="33"/>
          </w:tcPr>
          <w:p w14:paraId="42D60006" w14:textId="759A28C1" w:rsidR="00E55DCD" w:rsidRPr="00165ED3" w:rsidRDefault="00362DC3" w:rsidP="00200FAF">
            <w:pPr>
              <w:jc w:val="center"/>
              <w:rPr>
                <w:rFonts w:cs="Times New Roman"/>
                <w:sz w:val="22"/>
                <w:szCs w:val="22"/>
              </w:rPr>
            </w:pPr>
            <w:r>
              <w:rPr>
                <w:rFonts w:cs="Times New Roman"/>
                <w:sz w:val="22"/>
                <w:szCs w:val="22"/>
              </w:rPr>
              <w:t>44</w:t>
            </w:r>
          </w:p>
        </w:tc>
        <w:tc>
          <w:tcPr>
            <w:tcW w:w="1800" w:type="dxa"/>
            <w:shd w:val="clear" w:color="auto" w:fill="DBEFF5" w:themeFill="accent5" w:themeFillTint="33"/>
          </w:tcPr>
          <w:p w14:paraId="26CBBA07" w14:textId="27E2A52A" w:rsidR="00E55DCD" w:rsidRPr="00165ED3" w:rsidRDefault="00362DC3" w:rsidP="00200FAF">
            <w:pPr>
              <w:jc w:val="center"/>
              <w:rPr>
                <w:rFonts w:cs="Times New Roman"/>
                <w:sz w:val="22"/>
                <w:szCs w:val="22"/>
              </w:rPr>
            </w:pPr>
            <w:r>
              <w:rPr>
                <w:rFonts w:cs="Times New Roman"/>
                <w:sz w:val="22"/>
                <w:szCs w:val="22"/>
              </w:rPr>
              <w:t>47</w:t>
            </w:r>
          </w:p>
        </w:tc>
        <w:tc>
          <w:tcPr>
            <w:tcW w:w="2070" w:type="dxa"/>
            <w:shd w:val="clear" w:color="auto" w:fill="DBEFF5" w:themeFill="accent5" w:themeFillTint="33"/>
          </w:tcPr>
          <w:p w14:paraId="70AC674C" w14:textId="1CC8FEFB" w:rsidR="00E55DCD" w:rsidRPr="00165ED3" w:rsidRDefault="00D72F52" w:rsidP="00200FAF">
            <w:pPr>
              <w:jc w:val="center"/>
              <w:rPr>
                <w:rFonts w:cs="Times New Roman"/>
                <w:sz w:val="22"/>
                <w:szCs w:val="22"/>
              </w:rPr>
            </w:pPr>
            <w:r>
              <w:rPr>
                <w:rFonts w:cs="Times New Roman"/>
                <w:sz w:val="22"/>
                <w:szCs w:val="22"/>
              </w:rPr>
              <w:t>50</w:t>
            </w:r>
          </w:p>
        </w:tc>
      </w:tr>
      <w:tr w:rsidR="00F1112C" w:rsidRPr="00165ED3" w14:paraId="602AF556" w14:textId="77777777" w:rsidTr="00E55DCD">
        <w:tc>
          <w:tcPr>
            <w:tcW w:w="3348" w:type="dxa"/>
          </w:tcPr>
          <w:p w14:paraId="26871CE6" w14:textId="77777777" w:rsidR="00F1112C" w:rsidRPr="00165ED3" w:rsidRDefault="00E55DCD" w:rsidP="00200FAF">
            <w:pPr>
              <w:rPr>
                <w:rFonts w:cs="Times New Roman"/>
                <w:sz w:val="22"/>
                <w:szCs w:val="22"/>
              </w:rPr>
            </w:pPr>
            <w:r>
              <w:rPr>
                <w:rFonts w:cs="Times New Roman"/>
                <w:sz w:val="22"/>
                <w:szCs w:val="22"/>
              </w:rPr>
              <w:t>Black, not of Hispanic Origin</w:t>
            </w:r>
          </w:p>
        </w:tc>
        <w:tc>
          <w:tcPr>
            <w:tcW w:w="1890" w:type="dxa"/>
          </w:tcPr>
          <w:p w14:paraId="286C7707" w14:textId="07F28D13" w:rsidR="00F1112C" w:rsidRPr="00165ED3" w:rsidRDefault="00362DC3" w:rsidP="00200FAF">
            <w:pPr>
              <w:jc w:val="center"/>
              <w:rPr>
                <w:rFonts w:cs="Times New Roman"/>
                <w:sz w:val="22"/>
                <w:szCs w:val="22"/>
              </w:rPr>
            </w:pPr>
            <w:r>
              <w:rPr>
                <w:rFonts w:cs="Times New Roman"/>
                <w:sz w:val="22"/>
                <w:szCs w:val="22"/>
              </w:rPr>
              <w:t>12</w:t>
            </w:r>
          </w:p>
        </w:tc>
        <w:tc>
          <w:tcPr>
            <w:tcW w:w="1800" w:type="dxa"/>
          </w:tcPr>
          <w:p w14:paraId="641F085B" w14:textId="25008B5B" w:rsidR="00F1112C" w:rsidRPr="00165ED3" w:rsidRDefault="00362DC3" w:rsidP="00200FAF">
            <w:pPr>
              <w:jc w:val="center"/>
              <w:rPr>
                <w:rFonts w:cs="Times New Roman"/>
                <w:sz w:val="22"/>
                <w:szCs w:val="22"/>
              </w:rPr>
            </w:pPr>
            <w:r>
              <w:rPr>
                <w:rFonts w:cs="Times New Roman"/>
                <w:sz w:val="22"/>
                <w:szCs w:val="22"/>
              </w:rPr>
              <w:t>7</w:t>
            </w:r>
          </w:p>
        </w:tc>
        <w:tc>
          <w:tcPr>
            <w:tcW w:w="2070" w:type="dxa"/>
          </w:tcPr>
          <w:p w14:paraId="15906979" w14:textId="2A3B2079" w:rsidR="00F1112C" w:rsidRPr="00165ED3" w:rsidRDefault="00D72F52" w:rsidP="00200FAF">
            <w:pPr>
              <w:jc w:val="center"/>
              <w:rPr>
                <w:rFonts w:cs="Times New Roman"/>
                <w:sz w:val="22"/>
                <w:szCs w:val="22"/>
              </w:rPr>
            </w:pPr>
            <w:r>
              <w:rPr>
                <w:rFonts w:cs="Times New Roman"/>
                <w:sz w:val="22"/>
                <w:szCs w:val="22"/>
              </w:rPr>
              <w:t>15</w:t>
            </w:r>
          </w:p>
        </w:tc>
      </w:tr>
      <w:tr w:rsidR="00F1112C" w:rsidRPr="00165ED3" w14:paraId="0E9DF606" w14:textId="77777777" w:rsidTr="00362DC3">
        <w:tc>
          <w:tcPr>
            <w:tcW w:w="3348" w:type="dxa"/>
            <w:shd w:val="clear" w:color="auto" w:fill="DBEFF5" w:themeFill="accent5" w:themeFillTint="33"/>
          </w:tcPr>
          <w:p w14:paraId="6B12CECA" w14:textId="77777777" w:rsidR="00F1112C" w:rsidRPr="00165ED3" w:rsidRDefault="00E55DCD" w:rsidP="00200FAF">
            <w:pPr>
              <w:rPr>
                <w:rFonts w:cs="Times New Roman"/>
                <w:sz w:val="22"/>
                <w:szCs w:val="22"/>
              </w:rPr>
            </w:pPr>
            <w:r>
              <w:rPr>
                <w:rFonts w:cs="Times New Roman"/>
                <w:sz w:val="22"/>
                <w:szCs w:val="22"/>
              </w:rPr>
              <w:t>Hispanic/</w:t>
            </w:r>
            <w:r w:rsidR="00E54014" w:rsidRPr="00165ED3">
              <w:rPr>
                <w:rFonts w:cs="Times New Roman"/>
                <w:sz w:val="22"/>
                <w:szCs w:val="22"/>
              </w:rPr>
              <w:t>Latino</w:t>
            </w:r>
          </w:p>
        </w:tc>
        <w:tc>
          <w:tcPr>
            <w:tcW w:w="1890" w:type="dxa"/>
            <w:shd w:val="clear" w:color="auto" w:fill="DBEFF5" w:themeFill="accent5" w:themeFillTint="33"/>
          </w:tcPr>
          <w:p w14:paraId="4B940076" w14:textId="0AA92072" w:rsidR="00F1112C" w:rsidRPr="00165ED3" w:rsidRDefault="00362DC3" w:rsidP="00200FAF">
            <w:pPr>
              <w:jc w:val="center"/>
              <w:rPr>
                <w:rFonts w:cs="Times New Roman"/>
                <w:sz w:val="22"/>
                <w:szCs w:val="22"/>
              </w:rPr>
            </w:pPr>
            <w:r>
              <w:rPr>
                <w:rFonts w:cs="Times New Roman"/>
                <w:sz w:val="22"/>
                <w:szCs w:val="22"/>
              </w:rPr>
              <w:t>29</w:t>
            </w:r>
          </w:p>
        </w:tc>
        <w:tc>
          <w:tcPr>
            <w:tcW w:w="1800" w:type="dxa"/>
            <w:shd w:val="clear" w:color="auto" w:fill="DBEFF5" w:themeFill="accent5" w:themeFillTint="33"/>
          </w:tcPr>
          <w:p w14:paraId="07E28A0F" w14:textId="43FB7510" w:rsidR="00F1112C" w:rsidRPr="00165ED3" w:rsidRDefault="00362DC3" w:rsidP="00200FAF">
            <w:pPr>
              <w:jc w:val="center"/>
              <w:rPr>
                <w:rFonts w:cs="Times New Roman"/>
                <w:sz w:val="22"/>
                <w:szCs w:val="22"/>
              </w:rPr>
            </w:pPr>
            <w:r>
              <w:rPr>
                <w:rFonts w:cs="Times New Roman"/>
                <w:sz w:val="22"/>
                <w:szCs w:val="22"/>
              </w:rPr>
              <w:t>19</w:t>
            </w:r>
          </w:p>
        </w:tc>
        <w:tc>
          <w:tcPr>
            <w:tcW w:w="2070" w:type="dxa"/>
            <w:shd w:val="clear" w:color="auto" w:fill="DBEFF5" w:themeFill="accent5" w:themeFillTint="33"/>
          </w:tcPr>
          <w:p w14:paraId="18D7171A" w14:textId="64DFEA91" w:rsidR="00F1112C" w:rsidRPr="00165ED3" w:rsidRDefault="00D72F52" w:rsidP="00200FAF">
            <w:pPr>
              <w:jc w:val="center"/>
              <w:rPr>
                <w:rFonts w:cs="Times New Roman"/>
                <w:sz w:val="22"/>
                <w:szCs w:val="22"/>
              </w:rPr>
            </w:pPr>
            <w:r>
              <w:rPr>
                <w:rFonts w:cs="Times New Roman"/>
                <w:sz w:val="22"/>
                <w:szCs w:val="22"/>
              </w:rPr>
              <w:t>25</w:t>
            </w:r>
          </w:p>
        </w:tc>
      </w:tr>
      <w:tr w:rsidR="00F1112C" w:rsidRPr="00165ED3" w14:paraId="064F67F3" w14:textId="77777777" w:rsidTr="00E55DCD">
        <w:tc>
          <w:tcPr>
            <w:tcW w:w="3348" w:type="dxa"/>
          </w:tcPr>
          <w:p w14:paraId="5CF3F2C9" w14:textId="77777777" w:rsidR="00F1112C" w:rsidRPr="00165ED3" w:rsidRDefault="00E54014" w:rsidP="00E55DCD">
            <w:pPr>
              <w:rPr>
                <w:rFonts w:cs="Times New Roman"/>
                <w:sz w:val="22"/>
                <w:szCs w:val="22"/>
              </w:rPr>
            </w:pPr>
            <w:r w:rsidRPr="00165ED3">
              <w:rPr>
                <w:rFonts w:cs="Times New Roman"/>
                <w:sz w:val="22"/>
                <w:szCs w:val="22"/>
              </w:rPr>
              <w:t>Asian/P</w:t>
            </w:r>
            <w:r w:rsidR="00E55DCD">
              <w:rPr>
                <w:rFonts w:cs="Times New Roman"/>
                <w:sz w:val="22"/>
                <w:szCs w:val="22"/>
              </w:rPr>
              <w:t>acific Islander</w:t>
            </w:r>
          </w:p>
        </w:tc>
        <w:tc>
          <w:tcPr>
            <w:tcW w:w="1890" w:type="dxa"/>
          </w:tcPr>
          <w:p w14:paraId="15B5E21D" w14:textId="230EBC2B" w:rsidR="00F1112C" w:rsidRPr="00165ED3" w:rsidRDefault="00362DC3" w:rsidP="00200FAF">
            <w:pPr>
              <w:jc w:val="center"/>
              <w:rPr>
                <w:rFonts w:cs="Times New Roman"/>
                <w:sz w:val="22"/>
                <w:szCs w:val="22"/>
              </w:rPr>
            </w:pPr>
            <w:r>
              <w:rPr>
                <w:rFonts w:cs="Times New Roman"/>
                <w:sz w:val="22"/>
                <w:szCs w:val="22"/>
              </w:rPr>
              <w:t>0</w:t>
            </w:r>
          </w:p>
        </w:tc>
        <w:tc>
          <w:tcPr>
            <w:tcW w:w="1800" w:type="dxa"/>
          </w:tcPr>
          <w:p w14:paraId="7DB024E2" w14:textId="16787527" w:rsidR="00F1112C" w:rsidRPr="00165ED3" w:rsidRDefault="00362DC3" w:rsidP="00200FAF">
            <w:pPr>
              <w:jc w:val="center"/>
              <w:rPr>
                <w:rFonts w:cs="Times New Roman"/>
                <w:sz w:val="22"/>
                <w:szCs w:val="22"/>
              </w:rPr>
            </w:pPr>
            <w:r>
              <w:rPr>
                <w:rFonts w:cs="Times New Roman"/>
                <w:sz w:val="22"/>
                <w:szCs w:val="22"/>
              </w:rPr>
              <w:t>3</w:t>
            </w:r>
          </w:p>
        </w:tc>
        <w:tc>
          <w:tcPr>
            <w:tcW w:w="2070" w:type="dxa"/>
          </w:tcPr>
          <w:p w14:paraId="6983F4B3" w14:textId="75482090" w:rsidR="00F1112C" w:rsidRPr="00165ED3" w:rsidRDefault="00D72F52" w:rsidP="00200FAF">
            <w:pPr>
              <w:jc w:val="center"/>
              <w:rPr>
                <w:rFonts w:cs="Times New Roman"/>
                <w:sz w:val="22"/>
                <w:szCs w:val="22"/>
              </w:rPr>
            </w:pPr>
            <w:r>
              <w:rPr>
                <w:rFonts w:cs="Times New Roman"/>
                <w:sz w:val="22"/>
                <w:szCs w:val="22"/>
              </w:rPr>
              <w:t>5</w:t>
            </w:r>
          </w:p>
        </w:tc>
      </w:tr>
      <w:tr w:rsidR="00F1112C" w:rsidRPr="00165ED3" w14:paraId="641959C9" w14:textId="77777777" w:rsidTr="00362DC3">
        <w:tc>
          <w:tcPr>
            <w:tcW w:w="3348" w:type="dxa"/>
            <w:shd w:val="clear" w:color="auto" w:fill="DBEFF5" w:themeFill="accent5" w:themeFillTint="33"/>
          </w:tcPr>
          <w:p w14:paraId="2F537E7D" w14:textId="77777777" w:rsidR="00F1112C" w:rsidRPr="00165ED3" w:rsidRDefault="00E55DCD" w:rsidP="00200FAF">
            <w:pPr>
              <w:rPr>
                <w:rFonts w:cs="Times New Roman"/>
                <w:sz w:val="22"/>
                <w:szCs w:val="22"/>
              </w:rPr>
            </w:pPr>
            <w:r>
              <w:rPr>
                <w:rFonts w:cs="Times New Roman"/>
                <w:sz w:val="22"/>
                <w:szCs w:val="22"/>
              </w:rPr>
              <w:t>American Indian/Alaskan Native</w:t>
            </w:r>
          </w:p>
        </w:tc>
        <w:tc>
          <w:tcPr>
            <w:tcW w:w="1890" w:type="dxa"/>
            <w:shd w:val="clear" w:color="auto" w:fill="DBEFF5" w:themeFill="accent5" w:themeFillTint="33"/>
          </w:tcPr>
          <w:p w14:paraId="31285781" w14:textId="528DA7B1" w:rsidR="00F1112C" w:rsidRPr="00165ED3" w:rsidRDefault="00362DC3" w:rsidP="00200FAF">
            <w:pPr>
              <w:jc w:val="center"/>
              <w:rPr>
                <w:rFonts w:cs="Times New Roman"/>
                <w:sz w:val="22"/>
                <w:szCs w:val="22"/>
              </w:rPr>
            </w:pPr>
            <w:r>
              <w:rPr>
                <w:rFonts w:cs="Times New Roman"/>
                <w:sz w:val="22"/>
                <w:szCs w:val="22"/>
              </w:rPr>
              <w:t>1</w:t>
            </w:r>
          </w:p>
        </w:tc>
        <w:tc>
          <w:tcPr>
            <w:tcW w:w="1800" w:type="dxa"/>
            <w:shd w:val="clear" w:color="auto" w:fill="DBEFF5" w:themeFill="accent5" w:themeFillTint="33"/>
          </w:tcPr>
          <w:p w14:paraId="73B1BE63" w14:textId="7E0F8E65" w:rsidR="00F1112C" w:rsidRPr="00165ED3" w:rsidRDefault="00362DC3" w:rsidP="00200FAF">
            <w:pPr>
              <w:jc w:val="center"/>
              <w:rPr>
                <w:rFonts w:cs="Times New Roman"/>
                <w:sz w:val="22"/>
                <w:szCs w:val="22"/>
              </w:rPr>
            </w:pPr>
            <w:r>
              <w:rPr>
                <w:rFonts w:cs="Times New Roman"/>
                <w:sz w:val="22"/>
                <w:szCs w:val="22"/>
              </w:rPr>
              <w:t>0</w:t>
            </w:r>
          </w:p>
        </w:tc>
        <w:tc>
          <w:tcPr>
            <w:tcW w:w="2070" w:type="dxa"/>
            <w:shd w:val="clear" w:color="auto" w:fill="DBEFF5" w:themeFill="accent5" w:themeFillTint="33"/>
          </w:tcPr>
          <w:p w14:paraId="04E1C398" w14:textId="3113C9AF" w:rsidR="00F1112C" w:rsidRPr="00165ED3" w:rsidRDefault="00D72F52" w:rsidP="00200FAF">
            <w:pPr>
              <w:jc w:val="center"/>
              <w:rPr>
                <w:rFonts w:cs="Times New Roman"/>
                <w:sz w:val="22"/>
                <w:szCs w:val="22"/>
              </w:rPr>
            </w:pPr>
            <w:r>
              <w:rPr>
                <w:rFonts w:cs="Times New Roman"/>
                <w:sz w:val="22"/>
                <w:szCs w:val="22"/>
              </w:rPr>
              <w:t>0</w:t>
            </w:r>
          </w:p>
        </w:tc>
      </w:tr>
      <w:tr w:rsidR="00F1112C" w:rsidRPr="00165ED3" w14:paraId="64EB88B0" w14:textId="77777777" w:rsidTr="00E55DCD">
        <w:tc>
          <w:tcPr>
            <w:tcW w:w="3348" w:type="dxa"/>
          </w:tcPr>
          <w:p w14:paraId="3B965D5F" w14:textId="77777777" w:rsidR="00F1112C" w:rsidRPr="00165ED3" w:rsidRDefault="00E54014" w:rsidP="00200FAF">
            <w:pPr>
              <w:rPr>
                <w:rFonts w:cs="Times New Roman"/>
                <w:sz w:val="22"/>
                <w:szCs w:val="22"/>
              </w:rPr>
            </w:pPr>
            <w:r w:rsidRPr="00165ED3">
              <w:rPr>
                <w:rFonts w:cs="Times New Roman"/>
                <w:sz w:val="22"/>
                <w:szCs w:val="22"/>
              </w:rPr>
              <w:t>White</w:t>
            </w:r>
            <w:r w:rsidR="00E55DCD">
              <w:rPr>
                <w:rFonts w:cs="Times New Roman"/>
                <w:sz w:val="22"/>
                <w:szCs w:val="22"/>
              </w:rPr>
              <w:t>, not of Hispanic Origin</w:t>
            </w:r>
          </w:p>
        </w:tc>
        <w:tc>
          <w:tcPr>
            <w:tcW w:w="1890" w:type="dxa"/>
          </w:tcPr>
          <w:p w14:paraId="1288C7D4" w14:textId="3587C0C5" w:rsidR="00F1112C" w:rsidRPr="00165ED3" w:rsidRDefault="00362DC3" w:rsidP="00200FAF">
            <w:pPr>
              <w:jc w:val="center"/>
              <w:rPr>
                <w:rFonts w:cs="Times New Roman"/>
                <w:sz w:val="22"/>
                <w:szCs w:val="22"/>
              </w:rPr>
            </w:pPr>
            <w:r>
              <w:rPr>
                <w:rFonts w:cs="Times New Roman"/>
                <w:sz w:val="22"/>
                <w:szCs w:val="22"/>
              </w:rPr>
              <w:t>82</w:t>
            </w:r>
          </w:p>
        </w:tc>
        <w:tc>
          <w:tcPr>
            <w:tcW w:w="1800" w:type="dxa"/>
          </w:tcPr>
          <w:p w14:paraId="2466B9FA" w14:textId="666BB2B8" w:rsidR="00F1112C" w:rsidRPr="00165ED3" w:rsidRDefault="00362DC3" w:rsidP="00200FAF">
            <w:pPr>
              <w:jc w:val="center"/>
              <w:rPr>
                <w:rFonts w:cs="Times New Roman"/>
                <w:sz w:val="22"/>
                <w:szCs w:val="22"/>
              </w:rPr>
            </w:pPr>
            <w:r>
              <w:rPr>
                <w:rFonts w:cs="Times New Roman"/>
                <w:sz w:val="22"/>
                <w:szCs w:val="22"/>
              </w:rPr>
              <w:t>64</w:t>
            </w:r>
          </w:p>
        </w:tc>
        <w:tc>
          <w:tcPr>
            <w:tcW w:w="2070" w:type="dxa"/>
          </w:tcPr>
          <w:p w14:paraId="13F97ADF" w14:textId="2DC2F8CD" w:rsidR="00F1112C" w:rsidRPr="00165ED3" w:rsidRDefault="00D72F52" w:rsidP="00200FAF">
            <w:pPr>
              <w:jc w:val="center"/>
              <w:rPr>
                <w:rFonts w:cs="Times New Roman"/>
                <w:sz w:val="22"/>
                <w:szCs w:val="22"/>
              </w:rPr>
            </w:pPr>
            <w:r>
              <w:rPr>
                <w:rFonts w:cs="Times New Roman"/>
                <w:sz w:val="22"/>
                <w:szCs w:val="22"/>
              </w:rPr>
              <w:t>75</w:t>
            </w:r>
          </w:p>
        </w:tc>
      </w:tr>
    </w:tbl>
    <w:p w14:paraId="7AF84788" w14:textId="77777777" w:rsidR="00F1112C" w:rsidRPr="00165ED3" w:rsidRDefault="00E54014" w:rsidP="002112F4">
      <w:pPr>
        <w:pStyle w:val="Heading1"/>
      </w:pPr>
      <w:bookmarkStart w:id="40" w:name="_Toc464123966"/>
      <w:r w:rsidRPr="00165ED3">
        <w:t>4. Student Attendance, Attrition &amp; Mobility</w:t>
      </w:r>
      <w:bookmarkEnd w:id="40"/>
    </w:p>
    <w:p w14:paraId="68C8E7E7" w14:textId="04C31631" w:rsidR="00F1112C" w:rsidRPr="00B1160A" w:rsidRDefault="001A2FAE" w:rsidP="00200FAF">
      <w:pPr>
        <w:widowControl w:val="0"/>
        <w:tabs>
          <w:tab w:val="left" w:pos="220"/>
          <w:tab w:val="left" w:pos="720"/>
        </w:tabs>
        <w:autoSpaceDE w:val="0"/>
        <w:autoSpaceDN w:val="0"/>
        <w:adjustRightInd w:val="0"/>
        <w:rPr>
          <w:rFonts w:cs="Times New Roman"/>
          <w:szCs w:val="22"/>
        </w:rPr>
      </w:pPr>
      <w:r w:rsidRPr="00B1160A">
        <w:rPr>
          <w:rFonts w:cs="Times New Roman"/>
          <w:szCs w:val="22"/>
        </w:rPr>
        <w:t xml:space="preserve">During this school </w:t>
      </w:r>
      <w:r w:rsidRPr="00B97618">
        <w:rPr>
          <w:rFonts w:cs="Times New Roman"/>
          <w:noProof/>
          <w:szCs w:val="22"/>
        </w:rPr>
        <w:t>year</w:t>
      </w:r>
      <w:r w:rsidR="00B97618">
        <w:rPr>
          <w:rFonts w:cs="Times New Roman"/>
          <w:noProof/>
          <w:szCs w:val="22"/>
        </w:rPr>
        <w:t>,</w:t>
      </w:r>
      <w:r w:rsidRPr="00B1160A">
        <w:rPr>
          <w:rFonts w:cs="Times New Roman"/>
          <w:szCs w:val="22"/>
        </w:rPr>
        <w:t xml:space="preserve"> we focused on year-long student retention, as well as attendance. Our overall attendance rate for the school dropped this year, but the year-long enrollment percentage was higher. Students stayed enrolled for the entire school </w:t>
      </w:r>
      <w:r w:rsidRPr="00B97618">
        <w:rPr>
          <w:rFonts w:cs="Times New Roman"/>
          <w:noProof/>
          <w:szCs w:val="22"/>
        </w:rPr>
        <w:t>year</w:t>
      </w:r>
      <w:r w:rsidRPr="00B1160A">
        <w:rPr>
          <w:rFonts w:cs="Times New Roman"/>
          <w:szCs w:val="22"/>
        </w:rPr>
        <w:t xml:space="preserve"> but had spottier attendance during the school year. We feel this is an improvement, as it means our drop-out rate is lower and puts more of our students on a path towards graduation.</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F1112C" w:rsidRPr="00802E81" w14:paraId="330F8FED" w14:textId="77777777" w:rsidTr="00D72F52">
        <w:tc>
          <w:tcPr>
            <w:tcW w:w="2214" w:type="dxa"/>
            <w:shd w:val="clear" w:color="auto" w:fill="94D1E2" w:themeFill="accent5" w:themeFillTint="99"/>
          </w:tcPr>
          <w:p w14:paraId="7E756633" w14:textId="77777777" w:rsidR="00F1112C" w:rsidRPr="00802E81" w:rsidRDefault="00F1112C" w:rsidP="00200FAF">
            <w:pPr>
              <w:rPr>
                <w:rFonts w:cs="Times New Roman"/>
                <w:b/>
                <w:sz w:val="22"/>
                <w:szCs w:val="22"/>
              </w:rPr>
            </w:pPr>
          </w:p>
        </w:tc>
        <w:tc>
          <w:tcPr>
            <w:tcW w:w="2214" w:type="dxa"/>
            <w:shd w:val="clear" w:color="auto" w:fill="94D1E2" w:themeFill="accent5" w:themeFillTint="99"/>
          </w:tcPr>
          <w:p w14:paraId="78DEB832" w14:textId="77777777" w:rsidR="00F1112C" w:rsidRPr="00802E81" w:rsidRDefault="00E54014" w:rsidP="00802E81">
            <w:pPr>
              <w:keepNext/>
              <w:keepLines/>
              <w:jc w:val="center"/>
              <w:outlineLvl w:val="7"/>
              <w:rPr>
                <w:rFonts w:cs="Times New Roman"/>
                <w:b/>
                <w:sz w:val="22"/>
                <w:szCs w:val="22"/>
              </w:rPr>
            </w:pPr>
            <w:r w:rsidRPr="00802E81">
              <w:rPr>
                <w:rFonts w:cs="Times New Roman"/>
                <w:b/>
                <w:sz w:val="22"/>
                <w:szCs w:val="22"/>
              </w:rPr>
              <w:t>201</w:t>
            </w:r>
            <w:r w:rsidR="00802E81">
              <w:rPr>
                <w:rFonts w:cs="Times New Roman"/>
                <w:b/>
                <w:sz w:val="22"/>
                <w:szCs w:val="22"/>
              </w:rPr>
              <w:t>3</w:t>
            </w:r>
            <w:r w:rsidRPr="00802E81">
              <w:rPr>
                <w:rFonts w:cs="Times New Roman"/>
                <w:b/>
                <w:sz w:val="22"/>
                <w:szCs w:val="22"/>
              </w:rPr>
              <w:t>-1</w:t>
            </w:r>
            <w:r w:rsidR="00802E81">
              <w:rPr>
                <w:rFonts w:cs="Times New Roman"/>
                <w:b/>
                <w:sz w:val="22"/>
                <w:szCs w:val="22"/>
              </w:rPr>
              <w:t>4</w:t>
            </w:r>
          </w:p>
        </w:tc>
        <w:tc>
          <w:tcPr>
            <w:tcW w:w="2214" w:type="dxa"/>
            <w:shd w:val="clear" w:color="auto" w:fill="94D1E2" w:themeFill="accent5" w:themeFillTint="99"/>
          </w:tcPr>
          <w:p w14:paraId="134D582B" w14:textId="77777777" w:rsidR="00F1112C" w:rsidRPr="00802E81" w:rsidRDefault="00E54014" w:rsidP="00802E81">
            <w:pPr>
              <w:keepNext/>
              <w:keepLines/>
              <w:jc w:val="center"/>
              <w:outlineLvl w:val="7"/>
              <w:rPr>
                <w:rFonts w:cs="Times New Roman"/>
                <w:b/>
                <w:sz w:val="22"/>
                <w:szCs w:val="22"/>
              </w:rPr>
            </w:pPr>
            <w:r w:rsidRPr="00802E81">
              <w:rPr>
                <w:rFonts w:cs="Times New Roman"/>
                <w:b/>
                <w:sz w:val="22"/>
                <w:szCs w:val="22"/>
              </w:rPr>
              <w:t>201</w:t>
            </w:r>
            <w:r w:rsidR="00802E81">
              <w:rPr>
                <w:rFonts w:cs="Times New Roman"/>
                <w:b/>
                <w:sz w:val="22"/>
                <w:szCs w:val="22"/>
              </w:rPr>
              <w:t>4</w:t>
            </w:r>
            <w:r w:rsidRPr="00802E81">
              <w:rPr>
                <w:rFonts w:cs="Times New Roman"/>
                <w:b/>
                <w:sz w:val="22"/>
                <w:szCs w:val="22"/>
              </w:rPr>
              <w:t>-1</w:t>
            </w:r>
            <w:r w:rsidR="00802E81">
              <w:rPr>
                <w:rFonts w:cs="Times New Roman"/>
                <w:b/>
                <w:sz w:val="22"/>
                <w:szCs w:val="22"/>
              </w:rPr>
              <w:t>5</w:t>
            </w:r>
          </w:p>
        </w:tc>
        <w:tc>
          <w:tcPr>
            <w:tcW w:w="2214" w:type="dxa"/>
            <w:shd w:val="clear" w:color="auto" w:fill="94D1E2" w:themeFill="accent5" w:themeFillTint="99"/>
          </w:tcPr>
          <w:p w14:paraId="193C22CB" w14:textId="77777777" w:rsidR="00F1112C" w:rsidRPr="00802E81" w:rsidRDefault="00E54014" w:rsidP="00802E81">
            <w:pPr>
              <w:keepNext/>
              <w:keepLines/>
              <w:jc w:val="center"/>
              <w:outlineLvl w:val="7"/>
              <w:rPr>
                <w:rFonts w:cs="Times New Roman"/>
                <w:b/>
                <w:sz w:val="22"/>
                <w:szCs w:val="22"/>
              </w:rPr>
            </w:pPr>
            <w:r w:rsidRPr="00802E81">
              <w:rPr>
                <w:rFonts w:cs="Times New Roman"/>
                <w:b/>
                <w:sz w:val="22"/>
                <w:szCs w:val="22"/>
              </w:rPr>
              <w:t>201</w:t>
            </w:r>
            <w:r w:rsidR="00802E81">
              <w:rPr>
                <w:rFonts w:cs="Times New Roman"/>
                <w:b/>
                <w:sz w:val="22"/>
                <w:szCs w:val="22"/>
              </w:rPr>
              <w:t>5</w:t>
            </w:r>
            <w:r w:rsidRPr="00802E81">
              <w:rPr>
                <w:rFonts w:cs="Times New Roman"/>
                <w:b/>
                <w:sz w:val="22"/>
                <w:szCs w:val="22"/>
              </w:rPr>
              <w:t>-1</w:t>
            </w:r>
            <w:r w:rsidR="00802E81">
              <w:rPr>
                <w:rFonts w:cs="Times New Roman"/>
                <w:b/>
                <w:sz w:val="22"/>
                <w:szCs w:val="22"/>
              </w:rPr>
              <w:t>6</w:t>
            </w:r>
          </w:p>
        </w:tc>
      </w:tr>
      <w:tr w:rsidR="00F1112C" w:rsidRPr="00802E81" w14:paraId="0E7F1B4D" w14:textId="77777777" w:rsidTr="00F1112C">
        <w:tc>
          <w:tcPr>
            <w:tcW w:w="2214" w:type="dxa"/>
          </w:tcPr>
          <w:p w14:paraId="77114A31" w14:textId="77777777" w:rsidR="00F1112C" w:rsidRPr="00802E81" w:rsidRDefault="00E54014" w:rsidP="00200FAF">
            <w:pPr>
              <w:jc w:val="center"/>
              <w:rPr>
                <w:rFonts w:cs="Times New Roman"/>
                <w:b/>
                <w:sz w:val="22"/>
                <w:szCs w:val="22"/>
              </w:rPr>
            </w:pPr>
            <w:r w:rsidRPr="00802E81">
              <w:rPr>
                <w:rFonts w:cs="Times New Roman"/>
                <w:b/>
                <w:sz w:val="22"/>
                <w:szCs w:val="22"/>
              </w:rPr>
              <w:t>Overall Student Attendance Rate</w:t>
            </w:r>
          </w:p>
        </w:tc>
        <w:tc>
          <w:tcPr>
            <w:tcW w:w="2214" w:type="dxa"/>
          </w:tcPr>
          <w:p w14:paraId="6D58247F" w14:textId="3CBC7322" w:rsidR="00F1112C" w:rsidRPr="00802E81" w:rsidRDefault="00D72F52" w:rsidP="00200FAF">
            <w:pPr>
              <w:jc w:val="center"/>
              <w:rPr>
                <w:rFonts w:cs="Times New Roman"/>
                <w:sz w:val="22"/>
                <w:szCs w:val="22"/>
              </w:rPr>
            </w:pPr>
            <w:r>
              <w:rPr>
                <w:rFonts w:cs="Times New Roman"/>
                <w:sz w:val="22"/>
                <w:szCs w:val="22"/>
              </w:rPr>
              <w:t>88%</w:t>
            </w:r>
          </w:p>
        </w:tc>
        <w:tc>
          <w:tcPr>
            <w:tcW w:w="2214" w:type="dxa"/>
          </w:tcPr>
          <w:p w14:paraId="697D0F26" w14:textId="5B271EAD" w:rsidR="00F1112C" w:rsidRPr="00802E81" w:rsidRDefault="00D72F52" w:rsidP="00200FAF">
            <w:pPr>
              <w:jc w:val="center"/>
              <w:rPr>
                <w:rFonts w:cs="Times New Roman"/>
                <w:sz w:val="22"/>
                <w:szCs w:val="22"/>
              </w:rPr>
            </w:pPr>
            <w:r>
              <w:rPr>
                <w:rFonts w:cs="Times New Roman"/>
                <w:sz w:val="22"/>
                <w:szCs w:val="22"/>
              </w:rPr>
              <w:t>85%</w:t>
            </w:r>
          </w:p>
        </w:tc>
        <w:tc>
          <w:tcPr>
            <w:tcW w:w="2214" w:type="dxa"/>
          </w:tcPr>
          <w:p w14:paraId="7DBB1E1C" w14:textId="47F7923E" w:rsidR="00F1112C" w:rsidRPr="00802E81" w:rsidRDefault="001A2FAE" w:rsidP="00200FAF">
            <w:pPr>
              <w:jc w:val="center"/>
              <w:rPr>
                <w:rFonts w:cs="Times New Roman"/>
                <w:sz w:val="22"/>
                <w:szCs w:val="22"/>
              </w:rPr>
            </w:pPr>
            <w:r>
              <w:rPr>
                <w:rFonts w:cs="Times New Roman"/>
                <w:sz w:val="22"/>
                <w:szCs w:val="22"/>
              </w:rPr>
              <w:t>77.5%</w:t>
            </w:r>
          </w:p>
        </w:tc>
      </w:tr>
    </w:tbl>
    <w:p w14:paraId="3D4707A7" w14:textId="77777777" w:rsidR="00F1112C" w:rsidRPr="00802E81" w:rsidRDefault="00F1112C" w:rsidP="00200FAF">
      <w:pPr>
        <w:widowControl w:val="0"/>
        <w:tabs>
          <w:tab w:val="left" w:pos="220"/>
          <w:tab w:val="left" w:pos="720"/>
        </w:tabs>
        <w:autoSpaceDE w:val="0"/>
        <w:autoSpaceDN w:val="0"/>
        <w:adjustRightInd w:val="0"/>
        <w:rPr>
          <w:rFonts w:cs="Times New Roman"/>
          <w:sz w:val="22"/>
          <w:szCs w:val="22"/>
        </w:rPr>
      </w:pPr>
    </w:p>
    <w:p w14:paraId="68FD71B9" w14:textId="77777777" w:rsidR="00F1112C" w:rsidRPr="00802E81" w:rsidRDefault="00E54014" w:rsidP="002112F4">
      <w:pPr>
        <w:pStyle w:val="Heading2"/>
      </w:pPr>
      <w:bookmarkStart w:id="41" w:name="_Toc464123967"/>
      <w:r w:rsidRPr="00802E81">
        <w:t>STUDENT ATTRITION</w:t>
      </w:r>
      <w:bookmarkEnd w:id="41"/>
    </w:p>
    <w:tbl>
      <w:tblPr>
        <w:tblStyle w:val="TableGrid"/>
        <w:tblW w:w="0" w:type="auto"/>
        <w:tblLook w:val="04A0" w:firstRow="1" w:lastRow="0" w:firstColumn="1" w:lastColumn="0" w:noHBand="0" w:noVBand="1"/>
      </w:tblPr>
      <w:tblGrid>
        <w:gridCol w:w="6858"/>
        <w:gridCol w:w="1998"/>
      </w:tblGrid>
      <w:tr w:rsidR="00F1112C" w:rsidRPr="00802E81" w14:paraId="13FC2DB1" w14:textId="77777777" w:rsidTr="00F1112C">
        <w:tc>
          <w:tcPr>
            <w:tcW w:w="6858" w:type="dxa"/>
          </w:tcPr>
          <w:p w14:paraId="386FA597" w14:textId="77777777" w:rsidR="00F1112C" w:rsidRPr="00802E81" w:rsidRDefault="00802E81" w:rsidP="002112F4">
            <w:pPr>
              <w:jc w:val="center"/>
              <w:rPr>
                <w:rFonts w:cs="Times New Roman"/>
                <w:b/>
                <w:sz w:val="22"/>
                <w:szCs w:val="22"/>
              </w:rPr>
            </w:pPr>
            <w:r>
              <w:rPr>
                <w:rFonts w:cs="Times New Roman"/>
                <w:b/>
                <w:sz w:val="22"/>
                <w:szCs w:val="22"/>
              </w:rPr>
              <w:t>Percentage of students* who wer</w:t>
            </w:r>
            <w:r w:rsidR="00E54014" w:rsidRPr="00802E81">
              <w:rPr>
                <w:rFonts w:cs="Times New Roman"/>
                <w:b/>
                <w:sz w:val="22"/>
                <w:szCs w:val="22"/>
              </w:rPr>
              <w:t>e continuously en</w:t>
            </w:r>
            <w:r>
              <w:rPr>
                <w:rFonts w:cs="Times New Roman"/>
                <w:b/>
                <w:sz w:val="22"/>
                <w:szCs w:val="22"/>
              </w:rPr>
              <w:t>rolled between October 1 of the 2014-15</w:t>
            </w:r>
            <w:r w:rsidR="00E54014" w:rsidRPr="00802E81">
              <w:rPr>
                <w:rFonts w:cs="Times New Roman"/>
                <w:b/>
                <w:sz w:val="22"/>
                <w:szCs w:val="22"/>
              </w:rPr>
              <w:t xml:space="preserve"> scho</w:t>
            </w:r>
            <w:r>
              <w:rPr>
                <w:rFonts w:cs="Times New Roman"/>
                <w:b/>
                <w:sz w:val="22"/>
                <w:szCs w:val="22"/>
              </w:rPr>
              <w:t xml:space="preserve">ol year and October 1 </w:t>
            </w:r>
            <w:r w:rsidRPr="00B97618">
              <w:rPr>
                <w:rFonts w:cs="Times New Roman"/>
                <w:b/>
                <w:noProof/>
                <w:sz w:val="22"/>
                <w:szCs w:val="22"/>
              </w:rPr>
              <w:t>of</w:t>
            </w:r>
            <w:r>
              <w:rPr>
                <w:rFonts w:cs="Times New Roman"/>
                <w:b/>
                <w:sz w:val="22"/>
                <w:szCs w:val="22"/>
              </w:rPr>
              <w:t xml:space="preserve"> the 2015-16</w:t>
            </w:r>
            <w:r w:rsidR="00E54014" w:rsidRPr="00802E81">
              <w:rPr>
                <w:rFonts w:cs="Times New Roman"/>
                <w:b/>
                <w:sz w:val="22"/>
                <w:szCs w:val="22"/>
              </w:rPr>
              <w:t xml:space="preserve"> school year.</w:t>
            </w:r>
          </w:p>
        </w:tc>
        <w:tc>
          <w:tcPr>
            <w:tcW w:w="1998" w:type="dxa"/>
          </w:tcPr>
          <w:p w14:paraId="07576125" w14:textId="77777777" w:rsidR="002112F4" w:rsidRDefault="002112F4" w:rsidP="002112F4">
            <w:pPr>
              <w:jc w:val="center"/>
              <w:rPr>
                <w:rFonts w:cs="Times New Roman"/>
                <w:sz w:val="22"/>
                <w:szCs w:val="22"/>
              </w:rPr>
            </w:pPr>
          </w:p>
          <w:p w14:paraId="2E3074C3" w14:textId="51C4D620" w:rsidR="00F1112C" w:rsidRPr="001A2FAE" w:rsidRDefault="001A2FAE" w:rsidP="002112F4">
            <w:pPr>
              <w:jc w:val="center"/>
              <w:rPr>
                <w:rFonts w:cs="Times New Roman"/>
                <w:sz w:val="22"/>
                <w:szCs w:val="22"/>
              </w:rPr>
            </w:pPr>
            <w:r w:rsidRPr="001A2FAE">
              <w:rPr>
                <w:rFonts w:cs="Times New Roman"/>
                <w:sz w:val="22"/>
                <w:szCs w:val="22"/>
              </w:rPr>
              <w:t>44.72%</w:t>
            </w:r>
          </w:p>
        </w:tc>
      </w:tr>
    </w:tbl>
    <w:p w14:paraId="4C719267" w14:textId="62BBBEF8" w:rsidR="00F1112C" w:rsidRPr="00802E81" w:rsidRDefault="00F1112C" w:rsidP="00200FAF">
      <w:pPr>
        <w:rPr>
          <w:rFonts w:cs="Times New Roman"/>
          <w:i/>
          <w:sz w:val="22"/>
          <w:szCs w:val="22"/>
        </w:rPr>
      </w:pPr>
    </w:p>
    <w:tbl>
      <w:tblPr>
        <w:tblStyle w:val="TableGrid"/>
        <w:tblW w:w="0" w:type="auto"/>
        <w:tblLook w:val="04A0" w:firstRow="1" w:lastRow="0" w:firstColumn="1" w:lastColumn="0" w:noHBand="0" w:noVBand="1"/>
      </w:tblPr>
      <w:tblGrid>
        <w:gridCol w:w="6858"/>
        <w:gridCol w:w="1998"/>
      </w:tblGrid>
      <w:tr w:rsidR="00F1112C" w:rsidRPr="00802E81" w14:paraId="7E56FF64" w14:textId="77777777" w:rsidTr="00F1112C">
        <w:tc>
          <w:tcPr>
            <w:tcW w:w="6858" w:type="dxa"/>
          </w:tcPr>
          <w:p w14:paraId="7276A4AA" w14:textId="25C447FE" w:rsidR="00F1112C" w:rsidRPr="00802E81" w:rsidRDefault="00E54014" w:rsidP="002112F4">
            <w:pPr>
              <w:jc w:val="center"/>
              <w:rPr>
                <w:rFonts w:cs="Times New Roman"/>
                <w:b/>
                <w:sz w:val="22"/>
                <w:szCs w:val="22"/>
              </w:rPr>
            </w:pPr>
            <w:r w:rsidRPr="00802E81">
              <w:rPr>
                <w:rFonts w:cs="Times New Roman"/>
                <w:b/>
                <w:sz w:val="22"/>
                <w:szCs w:val="22"/>
              </w:rPr>
              <w:t>Percentage of students* who continue</w:t>
            </w:r>
            <w:r w:rsidR="00802E81">
              <w:rPr>
                <w:rFonts w:cs="Times New Roman"/>
                <w:b/>
                <w:sz w:val="22"/>
                <w:szCs w:val="22"/>
              </w:rPr>
              <w:t>d</w:t>
            </w:r>
            <w:r w:rsidRPr="00802E81">
              <w:rPr>
                <w:rFonts w:cs="Times New Roman"/>
                <w:b/>
                <w:sz w:val="22"/>
                <w:szCs w:val="22"/>
              </w:rPr>
              <w:t xml:space="preserve"> enrollmen</w:t>
            </w:r>
            <w:r w:rsidR="00802E81">
              <w:rPr>
                <w:rFonts w:cs="Times New Roman"/>
                <w:b/>
                <w:sz w:val="22"/>
                <w:szCs w:val="22"/>
              </w:rPr>
              <w:t>t in the school fro</w:t>
            </w:r>
            <w:r w:rsidR="00550D9B">
              <w:rPr>
                <w:rFonts w:cs="Times New Roman"/>
                <w:b/>
                <w:sz w:val="22"/>
                <w:szCs w:val="22"/>
              </w:rPr>
              <w:t>m Spring 2014 to October 1, 2015</w:t>
            </w:r>
            <w:r w:rsidRPr="00802E81">
              <w:rPr>
                <w:rFonts w:cs="Times New Roman"/>
                <w:b/>
                <w:sz w:val="22"/>
                <w:szCs w:val="22"/>
              </w:rPr>
              <w:t>.</w:t>
            </w:r>
          </w:p>
        </w:tc>
        <w:tc>
          <w:tcPr>
            <w:tcW w:w="1998" w:type="dxa"/>
          </w:tcPr>
          <w:p w14:paraId="4C980079" w14:textId="4A705C70" w:rsidR="00F1112C" w:rsidRPr="001A2FAE" w:rsidRDefault="002112F4" w:rsidP="002112F4">
            <w:pPr>
              <w:jc w:val="center"/>
              <w:rPr>
                <w:rFonts w:cs="Times New Roman"/>
                <w:sz w:val="22"/>
                <w:szCs w:val="22"/>
              </w:rPr>
            </w:pPr>
            <w:r>
              <w:rPr>
                <w:rFonts w:cs="Times New Roman"/>
                <w:sz w:val="22"/>
                <w:szCs w:val="22"/>
              </w:rPr>
              <w:br/>
            </w:r>
            <w:r w:rsidR="001A2FAE" w:rsidRPr="001A2FAE">
              <w:rPr>
                <w:rFonts w:cs="Times New Roman"/>
                <w:sz w:val="22"/>
                <w:szCs w:val="22"/>
              </w:rPr>
              <w:t>50.88%</w:t>
            </w:r>
          </w:p>
        </w:tc>
      </w:tr>
    </w:tbl>
    <w:p w14:paraId="466DB6F3" w14:textId="77777777" w:rsidR="00F1112C" w:rsidRPr="00802E81" w:rsidRDefault="00F1112C" w:rsidP="00200FAF">
      <w:pPr>
        <w:rPr>
          <w:rFonts w:cs="Times New Roman"/>
          <w:sz w:val="22"/>
          <w:szCs w:val="22"/>
        </w:rPr>
      </w:pPr>
    </w:p>
    <w:p w14:paraId="7A10500E" w14:textId="77777777" w:rsidR="00F1112C" w:rsidRPr="00802E81" w:rsidRDefault="00E54014" w:rsidP="00364A08">
      <w:pPr>
        <w:pStyle w:val="Heading2"/>
      </w:pPr>
      <w:bookmarkStart w:id="42" w:name="_Toc464123968"/>
      <w:r w:rsidRPr="00802E81">
        <w:t>STUDENT MOBILITY</w:t>
      </w:r>
      <w:bookmarkEnd w:id="42"/>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3"/>
        <w:gridCol w:w="1475"/>
        <w:gridCol w:w="1440"/>
        <w:gridCol w:w="1350"/>
        <w:gridCol w:w="1350"/>
        <w:gridCol w:w="1710"/>
        <w:gridCol w:w="1440"/>
      </w:tblGrid>
      <w:tr w:rsidR="00F1112C" w:rsidRPr="00802E81" w14:paraId="5F541E75" w14:textId="77777777" w:rsidTr="00D72F52">
        <w:tc>
          <w:tcPr>
            <w:tcW w:w="1243" w:type="dxa"/>
            <w:shd w:val="clear" w:color="auto" w:fill="94D1E2" w:themeFill="accent5" w:themeFillTint="99"/>
          </w:tcPr>
          <w:p w14:paraId="310BF531" w14:textId="77777777" w:rsidR="00F1112C" w:rsidRPr="00802E81" w:rsidRDefault="00F1112C" w:rsidP="00200FAF">
            <w:pPr>
              <w:rPr>
                <w:sz w:val="22"/>
                <w:szCs w:val="22"/>
              </w:rPr>
            </w:pPr>
          </w:p>
        </w:tc>
        <w:tc>
          <w:tcPr>
            <w:tcW w:w="1475" w:type="dxa"/>
            <w:shd w:val="clear" w:color="auto" w:fill="94D1E2" w:themeFill="accent5" w:themeFillTint="99"/>
          </w:tcPr>
          <w:p w14:paraId="32CA2527" w14:textId="77777777" w:rsidR="00F1112C" w:rsidRPr="00802E81" w:rsidRDefault="00E54014" w:rsidP="00200FAF">
            <w:pPr>
              <w:jc w:val="center"/>
              <w:rPr>
                <w:b/>
                <w:sz w:val="22"/>
                <w:szCs w:val="22"/>
              </w:rPr>
            </w:pPr>
            <w:r w:rsidRPr="00802E81">
              <w:rPr>
                <w:b/>
                <w:sz w:val="22"/>
                <w:szCs w:val="22"/>
              </w:rPr>
              <w:t>Summer Transfers In</w:t>
            </w:r>
          </w:p>
        </w:tc>
        <w:tc>
          <w:tcPr>
            <w:tcW w:w="1440" w:type="dxa"/>
            <w:shd w:val="clear" w:color="auto" w:fill="94D1E2" w:themeFill="accent5" w:themeFillTint="99"/>
          </w:tcPr>
          <w:p w14:paraId="10002688" w14:textId="77777777" w:rsidR="00F1112C" w:rsidRPr="00802E81" w:rsidRDefault="00E54014" w:rsidP="00200FAF">
            <w:pPr>
              <w:jc w:val="center"/>
              <w:rPr>
                <w:b/>
                <w:sz w:val="22"/>
                <w:szCs w:val="22"/>
              </w:rPr>
            </w:pPr>
            <w:r w:rsidRPr="00802E81">
              <w:rPr>
                <w:b/>
                <w:sz w:val="22"/>
                <w:szCs w:val="22"/>
              </w:rPr>
              <w:t>Number of students  on Oct. 1</w:t>
            </w:r>
          </w:p>
        </w:tc>
        <w:tc>
          <w:tcPr>
            <w:tcW w:w="1350" w:type="dxa"/>
            <w:shd w:val="clear" w:color="auto" w:fill="94D1E2" w:themeFill="accent5" w:themeFillTint="99"/>
          </w:tcPr>
          <w:p w14:paraId="70D2EF51" w14:textId="77777777" w:rsidR="00F1112C" w:rsidRPr="00802E81" w:rsidRDefault="00E54014" w:rsidP="00200FAF">
            <w:pPr>
              <w:jc w:val="center"/>
              <w:rPr>
                <w:b/>
                <w:sz w:val="22"/>
                <w:szCs w:val="22"/>
              </w:rPr>
            </w:pPr>
            <w:r w:rsidRPr="00802E81">
              <w:rPr>
                <w:b/>
                <w:sz w:val="22"/>
                <w:szCs w:val="22"/>
              </w:rPr>
              <w:t>Mid-year Transfers In</w:t>
            </w:r>
          </w:p>
        </w:tc>
        <w:tc>
          <w:tcPr>
            <w:tcW w:w="1350" w:type="dxa"/>
            <w:tcBorders>
              <w:right w:val="single" w:sz="8" w:space="0" w:color="auto"/>
            </w:tcBorders>
            <w:shd w:val="clear" w:color="auto" w:fill="94D1E2" w:themeFill="accent5" w:themeFillTint="99"/>
          </w:tcPr>
          <w:p w14:paraId="6733F44E" w14:textId="77777777" w:rsidR="00F1112C" w:rsidRPr="00802E81" w:rsidRDefault="00E54014" w:rsidP="00200FAF">
            <w:pPr>
              <w:jc w:val="center"/>
              <w:rPr>
                <w:b/>
                <w:sz w:val="22"/>
                <w:szCs w:val="22"/>
              </w:rPr>
            </w:pPr>
            <w:r w:rsidRPr="00802E81">
              <w:rPr>
                <w:b/>
                <w:sz w:val="22"/>
                <w:szCs w:val="22"/>
              </w:rPr>
              <w:t>Mid-year Transfers Out</w:t>
            </w:r>
          </w:p>
        </w:tc>
        <w:tc>
          <w:tcPr>
            <w:tcW w:w="1710" w:type="dxa"/>
            <w:tcBorders>
              <w:right w:val="single" w:sz="8" w:space="0" w:color="auto"/>
            </w:tcBorders>
            <w:shd w:val="clear" w:color="auto" w:fill="94D1E2" w:themeFill="accent5" w:themeFillTint="99"/>
          </w:tcPr>
          <w:p w14:paraId="4F30342B" w14:textId="77777777" w:rsidR="00F1112C" w:rsidRPr="00802E81" w:rsidRDefault="00E54014" w:rsidP="00200FAF">
            <w:pPr>
              <w:jc w:val="center"/>
              <w:rPr>
                <w:b/>
                <w:sz w:val="22"/>
                <w:szCs w:val="22"/>
              </w:rPr>
            </w:pPr>
            <w:r w:rsidRPr="00802E81">
              <w:rPr>
                <w:b/>
                <w:sz w:val="22"/>
                <w:szCs w:val="22"/>
              </w:rPr>
              <w:t>Total Mid-year Transfers</w:t>
            </w:r>
          </w:p>
        </w:tc>
        <w:tc>
          <w:tcPr>
            <w:tcW w:w="1440" w:type="dxa"/>
            <w:tcBorders>
              <w:left w:val="single" w:sz="8" w:space="0" w:color="auto"/>
            </w:tcBorders>
            <w:shd w:val="clear" w:color="auto" w:fill="94D1E2" w:themeFill="accent5" w:themeFillTint="99"/>
          </w:tcPr>
          <w:p w14:paraId="074E3BAD" w14:textId="77777777" w:rsidR="00F1112C" w:rsidRPr="00802E81" w:rsidRDefault="00E54014" w:rsidP="00200FAF">
            <w:pPr>
              <w:jc w:val="center"/>
              <w:rPr>
                <w:b/>
                <w:sz w:val="22"/>
                <w:szCs w:val="22"/>
              </w:rPr>
            </w:pPr>
            <w:r w:rsidRPr="00802E81">
              <w:rPr>
                <w:b/>
                <w:sz w:val="22"/>
                <w:szCs w:val="22"/>
              </w:rPr>
              <w:t xml:space="preserve">Mobility Index* </w:t>
            </w:r>
            <w:r w:rsidRPr="00802E81">
              <w:rPr>
                <w:b/>
                <w:i/>
                <w:sz w:val="22"/>
                <w:szCs w:val="22"/>
              </w:rPr>
              <w:t>(as a percent)</w:t>
            </w:r>
          </w:p>
        </w:tc>
      </w:tr>
      <w:tr w:rsidR="00D72F52" w:rsidRPr="00802E81" w14:paraId="6C4B130F" w14:textId="77777777" w:rsidTr="009D3E8F">
        <w:trPr>
          <w:trHeight w:val="393"/>
        </w:trPr>
        <w:tc>
          <w:tcPr>
            <w:tcW w:w="1243" w:type="dxa"/>
            <w:tcBorders>
              <w:top w:val="single" w:sz="12" w:space="0" w:color="auto"/>
              <w:bottom w:val="single" w:sz="12" w:space="0" w:color="auto"/>
            </w:tcBorders>
            <w:vAlign w:val="center"/>
          </w:tcPr>
          <w:p w14:paraId="39215AB3" w14:textId="50BA2E7C" w:rsidR="00D72F52" w:rsidRPr="00802E81" w:rsidRDefault="00D72F52" w:rsidP="00D72F52">
            <w:pPr>
              <w:keepNext/>
              <w:keepLines/>
              <w:outlineLvl w:val="7"/>
              <w:rPr>
                <w:b/>
                <w:sz w:val="22"/>
                <w:szCs w:val="22"/>
              </w:rPr>
            </w:pPr>
            <w:r w:rsidRPr="001B307F">
              <w:rPr>
                <w:rFonts w:ascii="Times New Roman" w:eastAsia="Times New Roman" w:hAnsi="Times New Roman" w:cs="Times New Roman"/>
                <w:b/>
                <w:bCs/>
                <w:color w:val="000000"/>
              </w:rPr>
              <w:t>2012-13</w:t>
            </w:r>
          </w:p>
        </w:tc>
        <w:tc>
          <w:tcPr>
            <w:tcW w:w="1475" w:type="dxa"/>
            <w:tcBorders>
              <w:top w:val="single" w:sz="12" w:space="0" w:color="auto"/>
              <w:bottom w:val="single" w:sz="12" w:space="0" w:color="auto"/>
            </w:tcBorders>
            <w:vAlign w:val="center"/>
          </w:tcPr>
          <w:p w14:paraId="4FA169F5" w14:textId="11963154" w:rsidR="00D72F52" w:rsidRPr="00802E81" w:rsidRDefault="00D72F52" w:rsidP="00D72F52">
            <w:pPr>
              <w:jc w:val="center"/>
              <w:rPr>
                <w:sz w:val="22"/>
                <w:szCs w:val="22"/>
              </w:rPr>
            </w:pPr>
            <w:r w:rsidRPr="001B307F">
              <w:rPr>
                <w:rFonts w:ascii="Times New Roman" w:eastAsia="Times New Roman" w:hAnsi="Times New Roman" w:cs="Times New Roman"/>
                <w:color w:val="000000"/>
              </w:rPr>
              <w:t>0</w:t>
            </w:r>
          </w:p>
        </w:tc>
        <w:tc>
          <w:tcPr>
            <w:tcW w:w="1440" w:type="dxa"/>
            <w:tcBorders>
              <w:top w:val="single" w:sz="12" w:space="0" w:color="auto"/>
              <w:bottom w:val="single" w:sz="12" w:space="0" w:color="auto"/>
            </w:tcBorders>
            <w:vAlign w:val="center"/>
          </w:tcPr>
          <w:p w14:paraId="7E6AA92D" w14:textId="49EF14AB" w:rsidR="00D72F52" w:rsidRPr="00802E81" w:rsidRDefault="00D72F52" w:rsidP="00D72F52">
            <w:pPr>
              <w:jc w:val="center"/>
              <w:rPr>
                <w:sz w:val="22"/>
                <w:szCs w:val="22"/>
              </w:rPr>
            </w:pPr>
            <w:r w:rsidRPr="001B307F">
              <w:rPr>
                <w:rFonts w:ascii="Times New Roman" w:eastAsia="Times New Roman" w:hAnsi="Times New Roman" w:cs="Times New Roman"/>
                <w:color w:val="000000"/>
              </w:rPr>
              <w:t>65</w:t>
            </w:r>
          </w:p>
        </w:tc>
        <w:tc>
          <w:tcPr>
            <w:tcW w:w="1350" w:type="dxa"/>
            <w:tcBorders>
              <w:top w:val="single" w:sz="12" w:space="0" w:color="auto"/>
              <w:bottom w:val="single" w:sz="12" w:space="0" w:color="auto"/>
            </w:tcBorders>
            <w:vAlign w:val="center"/>
          </w:tcPr>
          <w:p w14:paraId="5CE926FF" w14:textId="73F8C3F4" w:rsidR="00D72F52" w:rsidRPr="00802E81" w:rsidRDefault="00D72F52" w:rsidP="00D72F52">
            <w:pPr>
              <w:jc w:val="center"/>
              <w:rPr>
                <w:position w:val="6"/>
                <w:sz w:val="22"/>
                <w:szCs w:val="22"/>
              </w:rPr>
            </w:pPr>
            <w:r w:rsidRPr="001B307F">
              <w:rPr>
                <w:rFonts w:ascii="Times New Roman" w:eastAsia="Times New Roman" w:hAnsi="Times New Roman" w:cs="Times New Roman"/>
                <w:color w:val="000000"/>
              </w:rPr>
              <w:t>20</w:t>
            </w:r>
          </w:p>
        </w:tc>
        <w:tc>
          <w:tcPr>
            <w:tcW w:w="1350" w:type="dxa"/>
            <w:tcBorders>
              <w:top w:val="single" w:sz="12" w:space="0" w:color="auto"/>
              <w:bottom w:val="single" w:sz="12" w:space="0" w:color="auto"/>
              <w:right w:val="single" w:sz="8" w:space="0" w:color="auto"/>
            </w:tcBorders>
            <w:vAlign w:val="center"/>
          </w:tcPr>
          <w:p w14:paraId="7789E404" w14:textId="29824DB2" w:rsidR="00D72F52" w:rsidRPr="00802E81" w:rsidRDefault="00D72F52" w:rsidP="00D72F52">
            <w:pPr>
              <w:jc w:val="center"/>
              <w:rPr>
                <w:sz w:val="22"/>
                <w:szCs w:val="22"/>
              </w:rPr>
            </w:pPr>
            <w:r w:rsidRPr="001B307F">
              <w:rPr>
                <w:rFonts w:ascii="Times New Roman" w:eastAsia="Times New Roman" w:hAnsi="Times New Roman" w:cs="Times New Roman"/>
                <w:color w:val="000000"/>
              </w:rPr>
              <w:t>13</w:t>
            </w:r>
          </w:p>
        </w:tc>
        <w:tc>
          <w:tcPr>
            <w:tcW w:w="1710" w:type="dxa"/>
            <w:tcBorders>
              <w:top w:val="single" w:sz="12" w:space="0" w:color="auto"/>
              <w:bottom w:val="single" w:sz="12" w:space="0" w:color="auto"/>
              <w:right w:val="single" w:sz="8" w:space="0" w:color="auto"/>
            </w:tcBorders>
            <w:vAlign w:val="center"/>
          </w:tcPr>
          <w:p w14:paraId="7FFD766B" w14:textId="06EB686E" w:rsidR="00D72F52" w:rsidRPr="00802E81" w:rsidRDefault="00D72F52" w:rsidP="00D72F52">
            <w:pPr>
              <w:jc w:val="center"/>
              <w:rPr>
                <w:sz w:val="22"/>
                <w:szCs w:val="22"/>
              </w:rPr>
            </w:pPr>
            <w:r w:rsidRPr="001B307F">
              <w:rPr>
                <w:rFonts w:ascii="Times New Roman" w:eastAsia="Times New Roman" w:hAnsi="Times New Roman" w:cs="Times New Roman"/>
                <w:color w:val="000000"/>
              </w:rPr>
              <w:t>33</w:t>
            </w:r>
          </w:p>
        </w:tc>
        <w:tc>
          <w:tcPr>
            <w:tcW w:w="1440" w:type="dxa"/>
            <w:tcBorders>
              <w:top w:val="single" w:sz="12" w:space="0" w:color="auto"/>
              <w:left w:val="single" w:sz="8" w:space="0" w:color="auto"/>
              <w:bottom w:val="single" w:sz="12" w:space="0" w:color="auto"/>
            </w:tcBorders>
            <w:vAlign w:val="center"/>
          </w:tcPr>
          <w:p w14:paraId="39B4E893" w14:textId="1011F15F" w:rsidR="00D72F52" w:rsidRPr="00802E81" w:rsidRDefault="00D72F52" w:rsidP="00D72F52">
            <w:pPr>
              <w:jc w:val="center"/>
              <w:rPr>
                <w:sz w:val="22"/>
                <w:szCs w:val="22"/>
              </w:rPr>
            </w:pPr>
            <w:r w:rsidRPr="001B307F">
              <w:rPr>
                <w:rFonts w:ascii="Times New Roman" w:eastAsia="Times New Roman" w:hAnsi="Times New Roman" w:cs="Times New Roman"/>
                <w:color w:val="000000"/>
              </w:rPr>
              <w:t>50</w:t>
            </w:r>
            <w:r>
              <w:rPr>
                <w:rFonts w:ascii="Times New Roman" w:eastAsia="Times New Roman" w:hAnsi="Times New Roman" w:cs="Times New Roman"/>
                <w:color w:val="000000"/>
              </w:rPr>
              <w:t>%</w:t>
            </w:r>
          </w:p>
        </w:tc>
      </w:tr>
      <w:tr w:rsidR="00D72F52" w:rsidRPr="00802E81" w14:paraId="1769D092" w14:textId="77777777" w:rsidTr="00D72F52">
        <w:trPr>
          <w:trHeight w:val="393"/>
        </w:trPr>
        <w:tc>
          <w:tcPr>
            <w:tcW w:w="1243" w:type="dxa"/>
            <w:tcBorders>
              <w:top w:val="single" w:sz="12" w:space="0" w:color="auto"/>
              <w:bottom w:val="single" w:sz="12" w:space="0" w:color="auto"/>
            </w:tcBorders>
            <w:shd w:val="clear" w:color="auto" w:fill="DBEFF5" w:themeFill="accent5" w:themeFillTint="33"/>
            <w:vAlign w:val="center"/>
          </w:tcPr>
          <w:p w14:paraId="1727277B" w14:textId="1FE602AB" w:rsidR="00D72F52" w:rsidRPr="00802E81" w:rsidRDefault="00D72F52" w:rsidP="00D72F52">
            <w:pPr>
              <w:keepNext/>
              <w:keepLines/>
              <w:outlineLvl w:val="7"/>
              <w:rPr>
                <w:b/>
                <w:sz w:val="22"/>
                <w:szCs w:val="22"/>
              </w:rPr>
            </w:pPr>
            <w:r w:rsidRPr="006A23BA">
              <w:rPr>
                <w:rFonts w:ascii="Times New Roman" w:eastAsia="Times New Roman" w:hAnsi="Times New Roman" w:cs="Times New Roman"/>
                <w:b/>
                <w:bCs/>
                <w:color w:val="000000"/>
              </w:rPr>
              <w:t>2013-14</w:t>
            </w:r>
          </w:p>
        </w:tc>
        <w:tc>
          <w:tcPr>
            <w:tcW w:w="1475" w:type="dxa"/>
            <w:tcBorders>
              <w:top w:val="single" w:sz="12" w:space="0" w:color="auto"/>
              <w:bottom w:val="single" w:sz="12" w:space="0" w:color="auto"/>
            </w:tcBorders>
            <w:shd w:val="clear" w:color="auto" w:fill="DBEFF5" w:themeFill="accent5" w:themeFillTint="33"/>
            <w:vAlign w:val="center"/>
          </w:tcPr>
          <w:p w14:paraId="54224511" w14:textId="5601305D" w:rsidR="00D72F52" w:rsidRPr="00802E81" w:rsidRDefault="00D72F52" w:rsidP="00D72F52">
            <w:pPr>
              <w:jc w:val="center"/>
              <w:rPr>
                <w:sz w:val="22"/>
                <w:szCs w:val="22"/>
              </w:rPr>
            </w:pPr>
            <w:r w:rsidRPr="006A23BA">
              <w:rPr>
                <w:rFonts w:ascii="Times New Roman" w:eastAsia="Times New Roman" w:hAnsi="Times New Roman" w:cs="Times New Roman"/>
                <w:color w:val="000000"/>
              </w:rPr>
              <w:t> 4</w:t>
            </w:r>
          </w:p>
        </w:tc>
        <w:tc>
          <w:tcPr>
            <w:tcW w:w="1440" w:type="dxa"/>
            <w:tcBorders>
              <w:top w:val="single" w:sz="12" w:space="0" w:color="auto"/>
              <w:bottom w:val="single" w:sz="12" w:space="0" w:color="auto"/>
            </w:tcBorders>
            <w:shd w:val="clear" w:color="auto" w:fill="DBEFF5" w:themeFill="accent5" w:themeFillTint="33"/>
            <w:vAlign w:val="center"/>
          </w:tcPr>
          <w:p w14:paraId="41C07D89" w14:textId="06A93C40" w:rsidR="00D72F52" w:rsidRPr="00802E81" w:rsidRDefault="00D72F52" w:rsidP="00D72F52">
            <w:pPr>
              <w:jc w:val="center"/>
              <w:rPr>
                <w:sz w:val="22"/>
                <w:szCs w:val="22"/>
              </w:rPr>
            </w:pPr>
            <w:r w:rsidRPr="006A23BA">
              <w:rPr>
                <w:rFonts w:ascii="Times New Roman" w:eastAsia="Times New Roman" w:hAnsi="Times New Roman" w:cs="Times New Roman"/>
                <w:color w:val="000000"/>
              </w:rPr>
              <w:t>87 </w:t>
            </w:r>
          </w:p>
        </w:tc>
        <w:tc>
          <w:tcPr>
            <w:tcW w:w="1350" w:type="dxa"/>
            <w:tcBorders>
              <w:top w:val="single" w:sz="12" w:space="0" w:color="auto"/>
              <w:bottom w:val="single" w:sz="12" w:space="0" w:color="auto"/>
            </w:tcBorders>
            <w:shd w:val="clear" w:color="auto" w:fill="DBEFF5" w:themeFill="accent5" w:themeFillTint="33"/>
            <w:vAlign w:val="center"/>
          </w:tcPr>
          <w:p w14:paraId="109CBAE0" w14:textId="25791C46" w:rsidR="00D72F52" w:rsidRPr="00802E81" w:rsidRDefault="00D72F52" w:rsidP="00D72F52">
            <w:pPr>
              <w:jc w:val="center"/>
              <w:rPr>
                <w:position w:val="6"/>
                <w:sz w:val="22"/>
                <w:szCs w:val="22"/>
              </w:rPr>
            </w:pPr>
            <w:r w:rsidRPr="006A23BA">
              <w:rPr>
                <w:rFonts w:ascii="Times New Roman" w:eastAsia="Times New Roman" w:hAnsi="Times New Roman" w:cs="Times New Roman"/>
                <w:color w:val="000000"/>
              </w:rPr>
              <w:t>42</w:t>
            </w:r>
          </w:p>
        </w:tc>
        <w:tc>
          <w:tcPr>
            <w:tcW w:w="1350" w:type="dxa"/>
            <w:tcBorders>
              <w:top w:val="single" w:sz="12" w:space="0" w:color="auto"/>
              <w:bottom w:val="single" w:sz="12" w:space="0" w:color="auto"/>
              <w:right w:val="single" w:sz="8" w:space="0" w:color="auto"/>
            </w:tcBorders>
            <w:shd w:val="clear" w:color="auto" w:fill="DBEFF5" w:themeFill="accent5" w:themeFillTint="33"/>
            <w:vAlign w:val="center"/>
          </w:tcPr>
          <w:p w14:paraId="67B9EF80" w14:textId="323E65AC" w:rsidR="00D72F52" w:rsidRPr="00802E81" w:rsidRDefault="00D72F52" w:rsidP="00D72F52">
            <w:pPr>
              <w:jc w:val="center"/>
              <w:rPr>
                <w:sz w:val="22"/>
                <w:szCs w:val="22"/>
              </w:rPr>
            </w:pPr>
            <w:r w:rsidRPr="006A23BA">
              <w:rPr>
                <w:rFonts w:ascii="Times New Roman" w:eastAsia="Times New Roman" w:hAnsi="Times New Roman" w:cs="Times New Roman"/>
                <w:color w:val="000000"/>
              </w:rPr>
              <w:t>9</w:t>
            </w:r>
          </w:p>
        </w:tc>
        <w:tc>
          <w:tcPr>
            <w:tcW w:w="1710" w:type="dxa"/>
            <w:tcBorders>
              <w:top w:val="single" w:sz="12" w:space="0" w:color="auto"/>
              <w:bottom w:val="single" w:sz="12" w:space="0" w:color="auto"/>
              <w:right w:val="single" w:sz="8" w:space="0" w:color="auto"/>
            </w:tcBorders>
            <w:shd w:val="clear" w:color="auto" w:fill="DBEFF5" w:themeFill="accent5" w:themeFillTint="33"/>
            <w:vAlign w:val="center"/>
          </w:tcPr>
          <w:p w14:paraId="6325F051" w14:textId="1ECF52D3" w:rsidR="00D72F52" w:rsidRPr="00802E81" w:rsidRDefault="00D72F52" w:rsidP="00D72F52">
            <w:pPr>
              <w:jc w:val="center"/>
              <w:rPr>
                <w:sz w:val="22"/>
                <w:szCs w:val="22"/>
              </w:rPr>
            </w:pPr>
            <w:r w:rsidRPr="006A23BA">
              <w:rPr>
                <w:rFonts w:ascii="Times New Roman" w:eastAsia="Times New Roman" w:hAnsi="Times New Roman" w:cs="Times New Roman"/>
                <w:color w:val="000000"/>
              </w:rPr>
              <w:t>33 </w:t>
            </w:r>
          </w:p>
        </w:tc>
        <w:tc>
          <w:tcPr>
            <w:tcW w:w="1440" w:type="dxa"/>
            <w:tcBorders>
              <w:top w:val="single" w:sz="12" w:space="0" w:color="auto"/>
              <w:left w:val="single" w:sz="8" w:space="0" w:color="auto"/>
              <w:bottom w:val="single" w:sz="12" w:space="0" w:color="auto"/>
            </w:tcBorders>
            <w:shd w:val="clear" w:color="auto" w:fill="DBEFF5" w:themeFill="accent5" w:themeFillTint="33"/>
            <w:vAlign w:val="center"/>
          </w:tcPr>
          <w:p w14:paraId="41814611" w14:textId="12A92C3E" w:rsidR="00D72F52" w:rsidRPr="00802E81" w:rsidRDefault="00D72F52" w:rsidP="00D72F52">
            <w:pPr>
              <w:jc w:val="center"/>
              <w:rPr>
                <w:sz w:val="22"/>
                <w:szCs w:val="22"/>
              </w:rPr>
            </w:pPr>
            <w:r w:rsidRPr="006A23BA">
              <w:rPr>
                <w:rFonts w:ascii="Times New Roman" w:eastAsia="Times New Roman" w:hAnsi="Times New Roman" w:cs="Times New Roman"/>
                <w:color w:val="000000"/>
              </w:rPr>
              <w:t>37% </w:t>
            </w:r>
          </w:p>
        </w:tc>
      </w:tr>
      <w:tr w:rsidR="00D72F52" w:rsidRPr="00802E81" w14:paraId="432F303D" w14:textId="77777777" w:rsidTr="009D3E8F">
        <w:trPr>
          <w:trHeight w:val="393"/>
        </w:trPr>
        <w:tc>
          <w:tcPr>
            <w:tcW w:w="1243" w:type="dxa"/>
            <w:tcBorders>
              <w:top w:val="single" w:sz="12" w:space="0" w:color="auto"/>
              <w:bottom w:val="single" w:sz="12" w:space="0" w:color="auto"/>
            </w:tcBorders>
            <w:vAlign w:val="center"/>
          </w:tcPr>
          <w:p w14:paraId="51733513" w14:textId="1521EE48" w:rsidR="00D72F52" w:rsidRPr="00802E81" w:rsidRDefault="00D72F52" w:rsidP="00D72F52">
            <w:pPr>
              <w:keepNext/>
              <w:keepLines/>
              <w:outlineLvl w:val="7"/>
              <w:rPr>
                <w:b/>
                <w:sz w:val="22"/>
                <w:szCs w:val="22"/>
              </w:rPr>
            </w:pPr>
            <w:r w:rsidRPr="001B307F">
              <w:rPr>
                <w:rFonts w:ascii="Times New Roman" w:eastAsia="Times New Roman" w:hAnsi="Times New Roman" w:cs="Times New Roman"/>
                <w:b/>
                <w:bCs/>
                <w:color w:val="000000"/>
              </w:rPr>
              <w:t>2014-15</w:t>
            </w:r>
          </w:p>
        </w:tc>
        <w:tc>
          <w:tcPr>
            <w:tcW w:w="1475" w:type="dxa"/>
            <w:tcBorders>
              <w:top w:val="single" w:sz="12" w:space="0" w:color="auto"/>
              <w:bottom w:val="single" w:sz="12" w:space="0" w:color="auto"/>
            </w:tcBorders>
            <w:vAlign w:val="center"/>
          </w:tcPr>
          <w:p w14:paraId="4BC7F10B" w14:textId="0E363BC6" w:rsidR="00D72F52" w:rsidRPr="00802E81" w:rsidRDefault="00D72F52" w:rsidP="00D72F52">
            <w:pPr>
              <w:jc w:val="center"/>
              <w:rPr>
                <w:sz w:val="22"/>
                <w:szCs w:val="22"/>
              </w:rPr>
            </w:pPr>
            <w:r w:rsidRPr="001B307F">
              <w:rPr>
                <w:rFonts w:ascii="Times New Roman" w:eastAsia="Times New Roman" w:hAnsi="Times New Roman" w:cs="Times New Roman"/>
                <w:color w:val="000000"/>
              </w:rPr>
              <w:t> </w:t>
            </w:r>
            <w:r w:rsidR="001C269D">
              <w:rPr>
                <w:rFonts w:ascii="Times New Roman" w:eastAsia="Times New Roman" w:hAnsi="Times New Roman" w:cs="Times New Roman"/>
                <w:color w:val="000000"/>
              </w:rPr>
              <w:t>1</w:t>
            </w:r>
          </w:p>
        </w:tc>
        <w:tc>
          <w:tcPr>
            <w:tcW w:w="1440" w:type="dxa"/>
            <w:tcBorders>
              <w:top w:val="single" w:sz="12" w:space="0" w:color="auto"/>
              <w:bottom w:val="single" w:sz="12" w:space="0" w:color="auto"/>
            </w:tcBorders>
            <w:vAlign w:val="center"/>
          </w:tcPr>
          <w:p w14:paraId="5077165A" w14:textId="246A6CFA" w:rsidR="00D72F52" w:rsidRPr="00802E81" w:rsidRDefault="00D72F52" w:rsidP="00D72F52">
            <w:pPr>
              <w:jc w:val="center"/>
              <w:rPr>
                <w:sz w:val="22"/>
                <w:szCs w:val="22"/>
              </w:rPr>
            </w:pPr>
            <w:r>
              <w:rPr>
                <w:rFonts w:ascii="Times New Roman" w:eastAsia="Times New Roman" w:hAnsi="Times New Roman" w:cs="Times New Roman"/>
                <w:color w:val="000000"/>
              </w:rPr>
              <w:t>79</w:t>
            </w:r>
            <w:r w:rsidRPr="001B307F">
              <w:rPr>
                <w:rFonts w:ascii="Times New Roman" w:eastAsia="Times New Roman" w:hAnsi="Times New Roman" w:cs="Times New Roman"/>
                <w:color w:val="000000"/>
              </w:rPr>
              <w:t> </w:t>
            </w:r>
          </w:p>
        </w:tc>
        <w:tc>
          <w:tcPr>
            <w:tcW w:w="1350" w:type="dxa"/>
            <w:tcBorders>
              <w:top w:val="single" w:sz="12" w:space="0" w:color="auto"/>
              <w:bottom w:val="single" w:sz="12" w:space="0" w:color="auto"/>
            </w:tcBorders>
            <w:vAlign w:val="center"/>
          </w:tcPr>
          <w:p w14:paraId="03A14EFE" w14:textId="38239038" w:rsidR="00D72F52" w:rsidRPr="00802E81" w:rsidRDefault="001C269D" w:rsidP="00D72F52">
            <w:pPr>
              <w:jc w:val="center"/>
              <w:rPr>
                <w:position w:val="6"/>
                <w:sz w:val="22"/>
                <w:szCs w:val="22"/>
              </w:rPr>
            </w:pPr>
            <w:r>
              <w:rPr>
                <w:rFonts w:ascii="Times New Roman" w:eastAsia="Times New Roman" w:hAnsi="Times New Roman" w:cs="Times New Roman"/>
                <w:color w:val="000000"/>
              </w:rPr>
              <w:t>45</w:t>
            </w:r>
          </w:p>
        </w:tc>
        <w:tc>
          <w:tcPr>
            <w:tcW w:w="1350" w:type="dxa"/>
            <w:tcBorders>
              <w:top w:val="single" w:sz="12" w:space="0" w:color="auto"/>
              <w:bottom w:val="single" w:sz="8" w:space="0" w:color="auto"/>
              <w:right w:val="single" w:sz="8" w:space="0" w:color="auto"/>
            </w:tcBorders>
            <w:vAlign w:val="center"/>
          </w:tcPr>
          <w:p w14:paraId="5E602703" w14:textId="6AA8355E" w:rsidR="00D72F52" w:rsidRPr="00802E81" w:rsidRDefault="001C269D" w:rsidP="00D72F52">
            <w:pPr>
              <w:jc w:val="center"/>
              <w:rPr>
                <w:sz w:val="22"/>
                <w:szCs w:val="22"/>
              </w:rPr>
            </w:pPr>
            <w:r>
              <w:rPr>
                <w:rFonts w:ascii="Times New Roman" w:eastAsia="Times New Roman" w:hAnsi="Times New Roman" w:cs="Times New Roman"/>
                <w:color w:val="000000"/>
              </w:rPr>
              <w:t>19</w:t>
            </w:r>
          </w:p>
        </w:tc>
        <w:tc>
          <w:tcPr>
            <w:tcW w:w="1710" w:type="dxa"/>
            <w:tcBorders>
              <w:top w:val="single" w:sz="12" w:space="0" w:color="auto"/>
              <w:bottom w:val="single" w:sz="8" w:space="0" w:color="auto"/>
              <w:right w:val="single" w:sz="8" w:space="0" w:color="auto"/>
            </w:tcBorders>
            <w:vAlign w:val="center"/>
          </w:tcPr>
          <w:p w14:paraId="29C57588" w14:textId="799ECF5F" w:rsidR="00D72F52" w:rsidRPr="00802E81" w:rsidRDefault="001C269D" w:rsidP="001C269D">
            <w:pPr>
              <w:jc w:val="center"/>
              <w:rPr>
                <w:sz w:val="22"/>
                <w:szCs w:val="22"/>
              </w:rPr>
            </w:pPr>
            <w:r>
              <w:rPr>
                <w:rFonts w:ascii="Times New Roman" w:eastAsia="Times New Roman" w:hAnsi="Times New Roman" w:cs="Times New Roman"/>
                <w:color w:val="000000"/>
              </w:rPr>
              <w:t>26</w:t>
            </w:r>
          </w:p>
        </w:tc>
        <w:tc>
          <w:tcPr>
            <w:tcW w:w="1440" w:type="dxa"/>
            <w:tcBorders>
              <w:top w:val="single" w:sz="12" w:space="0" w:color="auto"/>
              <w:left w:val="single" w:sz="8" w:space="0" w:color="auto"/>
              <w:bottom w:val="single" w:sz="8" w:space="0" w:color="auto"/>
            </w:tcBorders>
            <w:vAlign w:val="center"/>
          </w:tcPr>
          <w:p w14:paraId="173ABB46" w14:textId="0C5AAFA6" w:rsidR="00D72F52" w:rsidRPr="00802E81" w:rsidRDefault="001C269D" w:rsidP="00D72F52">
            <w:pPr>
              <w:jc w:val="center"/>
              <w:rPr>
                <w:sz w:val="22"/>
                <w:szCs w:val="22"/>
              </w:rPr>
            </w:pPr>
            <w:r>
              <w:rPr>
                <w:rFonts w:ascii="Times New Roman" w:eastAsia="Times New Roman" w:hAnsi="Times New Roman" w:cs="Times New Roman"/>
                <w:color w:val="000000"/>
              </w:rPr>
              <w:t>32%</w:t>
            </w:r>
          </w:p>
        </w:tc>
      </w:tr>
    </w:tbl>
    <w:p w14:paraId="459B198C" w14:textId="7BEA55A6" w:rsidR="00F1112C" w:rsidRPr="0065165B" w:rsidRDefault="00E54014" w:rsidP="00200FAF">
      <w:pPr>
        <w:widowControl w:val="0"/>
        <w:tabs>
          <w:tab w:val="left" w:pos="220"/>
          <w:tab w:val="left" w:pos="720"/>
        </w:tabs>
        <w:autoSpaceDE w:val="0"/>
        <w:autoSpaceDN w:val="0"/>
        <w:adjustRightInd w:val="0"/>
        <w:rPr>
          <w:rFonts w:cs="Times New Roman"/>
          <w:sz w:val="22"/>
          <w:szCs w:val="22"/>
        </w:rPr>
      </w:pPr>
      <w:r w:rsidRPr="006A3900">
        <w:rPr>
          <w:rFonts w:cs="Times New Roman"/>
          <w:sz w:val="22"/>
          <w:szCs w:val="22"/>
        </w:rPr>
        <w:t xml:space="preserve">* Total mid-year transfers divided by </w:t>
      </w:r>
      <w:r w:rsidR="00802E81" w:rsidRPr="00B97618">
        <w:rPr>
          <w:rFonts w:cs="Times New Roman"/>
          <w:noProof/>
          <w:sz w:val="22"/>
          <w:szCs w:val="22"/>
        </w:rPr>
        <w:t>number</w:t>
      </w:r>
      <w:r w:rsidR="00802E81" w:rsidRPr="006A3900">
        <w:rPr>
          <w:rFonts w:cs="Times New Roman"/>
          <w:sz w:val="22"/>
          <w:szCs w:val="22"/>
        </w:rPr>
        <w:t xml:space="preserve"> of students on October</w:t>
      </w:r>
      <w:r w:rsidRPr="006A3900">
        <w:rPr>
          <w:rFonts w:cs="Times New Roman"/>
          <w:sz w:val="22"/>
          <w:szCs w:val="22"/>
        </w:rPr>
        <w:t xml:space="preserve"> 1.</w:t>
      </w:r>
    </w:p>
    <w:tbl>
      <w:tblPr>
        <w:tblStyle w:val="TableGrid"/>
        <w:tblW w:w="0" w:type="auto"/>
        <w:tblLook w:val="04A0" w:firstRow="1" w:lastRow="0" w:firstColumn="1" w:lastColumn="0" w:noHBand="0" w:noVBand="1"/>
      </w:tblPr>
      <w:tblGrid>
        <w:gridCol w:w="6858"/>
        <w:gridCol w:w="1998"/>
      </w:tblGrid>
      <w:tr w:rsidR="00F1112C" w:rsidRPr="00802E81" w14:paraId="5D460E90" w14:textId="77777777" w:rsidTr="00F1112C">
        <w:tc>
          <w:tcPr>
            <w:tcW w:w="6858" w:type="dxa"/>
          </w:tcPr>
          <w:p w14:paraId="6A2FD876" w14:textId="77777777" w:rsidR="00F1112C" w:rsidRPr="00802E81" w:rsidRDefault="00E54014" w:rsidP="00802E81">
            <w:pPr>
              <w:rPr>
                <w:rFonts w:cs="Times New Roman"/>
                <w:b/>
                <w:sz w:val="22"/>
                <w:szCs w:val="22"/>
              </w:rPr>
            </w:pPr>
            <w:r w:rsidRPr="00802E81">
              <w:rPr>
                <w:rFonts w:cs="Times New Roman"/>
                <w:b/>
                <w:sz w:val="22"/>
                <w:szCs w:val="22"/>
              </w:rPr>
              <w:t>Percentage of students who were enrolled for 95% or more of the 201</w:t>
            </w:r>
            <w:r w:rsidR="00802E81">
              <w:rPr>
                <w:rFonts w:cs="Times New Roman"/>
                <w:b/>
                <w:sz w:val="22"/>
                <w:szCs w:val="22"/>
              </w:rPr>
              <w:t>5-16</w:t>
            </w:r>
            <w:r w:rsidRPr="00802E81">
              <w:rPr>
                <w:rFonts w:cs="Times New Roman"/>
                <w:b/>
                <w:sz w:val="22"/>
                <w:szCs w:val="22"/>
              </w:rPr>
              <w:t xml:space="preserve"> school year. </w:t>
            </w:r>
          </w:p>
        </w:tc>
        <w:tc>
          <w:tcPr>
            <w:tcW w:w="1998" w:type="dxa"/>
          </w:tcPr>
          <w:p w14:paraId="48902772" w14:textId="58BB7534" w:rsidR="00F1112C" w:rsidRPr="005D0CD3" w:rsidRDefault="005D0CD3" w:rsidP="00B44F90">
            <w:pPr>
              <w:jc w:val="center"/>
              <w:rPr>
                <w:rFonts w:cs="Times New Roman"/>
                <w:b/>
                <w:sz w:val="22"/>
                <w:szCs w:val="22"/>
              </w:rPr>
            </w:pPr>
            <w:r w:rsidRPr="005D0CD3">
              <w:rPr>
                <w:rFonts w:cs="Times New Roman"/>
                <w:b/>
                <w:sz w:val="22"/>
                <w:szCs w:val="22"/>
              </w:rPr>
              <w:t>80%</w:t>
            </w:r>
          </w:p>
        </w:tc>
      </w:tr>
    </w:tbl>
    <w:p w14:paraId="63A99575" w14:textId="77777777" w:rsidR="00F1112C" w:rsidRPr="00802E81" w:rsidRDefault="00F1112C" w:rsidP="00200FAF">
      <w:pPr>
        <w:widowControl w:val="0"/>
        <w:tabs>
          <w:tab w:val="left" w:pos="220"/>
          <w:tab w:val="left" w:pos="720"/>
        </w:tabs>
        <w:autoSpaceDE w:val="0"/>
        <w:autoSpaceDN w:val="0"/>
        <w:adjustRightInd w:val="0"/>
        <w:rPr>
          <w:rFonts w:cs="Times New Roman"/>
          <w:i/>
          <w:sz w:val="22"/>
          <w:szCs w:val="22"/>
        </w:rPr>
      </w:pPr>
    </w:p>
    <w:p w14:paraId="0830843B" w14:textId="3ABA6CD4" w:rsidR="0065165B" w:rsidRPr="00B1160A" w:rsidRDefault="0065165B" w:rsidP="00200FAF">
      <w:pPr>
        <w:widowControl w:val="0"/>
        <w:tabs>
          <w:tab w:val="left" w:pos="220"/>
          <w:tab w:val="left" w:pos="720"/>
        </w:tabs>
        <w:autoSpaceDE w:val="0"/>
        <w:autoSpaceDN w:val="0"/>
        <w:adjustRightInd w:val="0"/>
        <w:rPr>
          <w:rFonts w:cs="Times New Roman"/>
          <w:szCs w:val="22"/>
        </w:rPr>
      </w:pPr>
      <w:r w:rsidRPr="00B1160A">
        <w:rPr>
          <w:noProof/>
          <w:sz w:val="18"/>
        </w:rPr>
        <w:drawing>
          <wp:anchor distT="0" distB="0" distL="114300" distR="114300" simplePos="0" relativeHeight="251658240" behindDoc="0" locked="0" layoutInCell="1" allowOverlap="1" wp14:anchorId="10F8BE7C" wp14:editId="711628B5">
            <wp:simplePos x="0" y="0"/>
            <wp:positionH relativeFrom="column">
              <wp:posOffset>0</wp:posOffset>
            </wp:positionH>
            <wp:positionV relativeFrom="paragraph">
              <wp:posOffset>635</wp:posOffset>
            </wp:positionV>
            <wp:extent cx="2381250" cy="2062163"/>
            <wp:effectExtent l="0" t="0" r="0" b="14605"/>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B1160A">
        <w:rPr>
          <w:rFonts w:cs="Times New Roman"/>
          <w:szCs w:val="22"/>
        </w:rPr>
        <w:t>During the 15/16 school year we focused on student attendance and retention. We developed accountability measures and goals with students in their advisory groups. Our school office staff also called parents every day when students were not in school or not in school on time. Developing this relationship and accountability with parents</w:t>
      </w:r>
      <w:r w:rsidR="00D53EB8">
        <w:rPr>
          <w:rFonts w:cs="Times New Roman"/>
          <w:szCs w:val="22"/>
        </w:rPr>
        <w:t xml:space="preserve"> and our students resulted in an </w:t>
      </w:r>
      <w:r w:rsidRPr="00B1160A">
        <w:rPr>
          <w:rFonts w:cs="Times New Roman"/>
          <w:szCs w:val="22"/>
        </w:rPr>
        <w:t xml:space="preserve">increase in student attendance. </w:t>
      </w:r>
    </w:p>
    <w:p w14:paraId="1A20A73E" w14:textId="659986D4" w:rsidR="00807683" w:rsidRPr="0065165B" w:rsidRDefault="0065165B" w:rsidP="00200FAF">
      <w:pPr>
        <w:rPr>
          <w:rFonts w:cs="Times New Roman"/>
          <w:sz w:val="22"/>
          <w:szCs w:val="22"/>
        </w:rPr>
      </w:pPr>
      <w:r w:rsidRPr="00B1160A">
        <w:rPr>
          <w:rFonts w:cs="Times New Roman"/>
          <w:szCs w:val="22"/>
        </w:rPr>
        <w:t xml:space="preserve">Increasing student </w:t>
      </w:r>
      <w:r w:rsidR="00D53EB8">
        <w:rPr>
          <w:rFonts w:cs="Times New Roman"/>
          <w:noProof/>
          <w:szCs w:val="22"/>
        </w:rPr>
        <w:t>participation</w:t>
      </w:r>
      <w:r w:rsidRPr="00B1160A">
        <w:rPr>
          <w:rFonts w:cs="Times New Roman"/>
          <w:szCs w:val="22"/>
        </w:rPr>
        <w:t xml:space="preserve"> and retention </w:t>
      </w:r>
      <w:r w:rsidR="00B97618">
        <w:rPr>
          <w:rFonts w:cs="Times New Roman"/>
          <w:noProof/>
          <w:szCs w:val="22"/>
        </w:rPr>
        <w:t>are</w:t>
      </w:r>
      <w:r w:rsidRPr="00B1160A">
        <w:rPr>
          <w:rFonts w:cs="Times New Roman"/>
          <w:szCs w:val="22"/>
        </w:rPr>
        <w:t xml:space="preserve"> essential to students learning and making progress on their goals. It is also a critical element for maintaining a healthy school budget and fund balance. Declining student mobility, combined with higher student attendance has cultivated a </w:t>
      </w:r>
      <w:r w:rsidR="001A2FAE" w:rsidRPr="00B1160A">
        <w:rPr>
          <w:rFonts w:cs="Times New Roman"/>
          <w:szCs w:val="22"/>
        </w:rPr>
        <w:t xml:space="preserve">stable school environment where students can build relationships with each other and staff, and learn steadily. </w:t>
      </w:r>
    </w:p>
    <w:p w14:paraId="6D6739C6" w14:textId="3E3BF9E3" w:rsidR="00DE4673" w:rsidRPr="00165ED3" w:rsidRDefault="00E54014" w:rsidP="00EF0334">
      <w:pPr>
        <w:pStyle w:val="Heading1"/>
      </w:pPr>
      <w:bookmarkStart w:id="43" w:name="_Toc464123969"/>
      <w:r w:rsidRPr="00165ED3">
        <w:t>5. Educational Approach &amp; Curriculum</w:t>
      </w:r>
      <w:bookmarkEnd w:id="43"/>
    </w:p>
    <w:p w14:paraId="2421EF98" w14:textId="60E2F51C" w:rsidR="005F56B8" w:rsidRPr="00B1160A" w:rsidRDefault="001A286C" w:rsidP="002112F4">
      <w:pPr>
        <w:rPr>
          <w:rFonts w:eastAsiaTheme="majorEastAsia" w:cstheme="majorBidi"/>
        </w:rPr>
      </w:pPr>
      <w:r w:rsidRPr="00B1160A">
        <w:rPr>
          <w:rFonts w:eastAsiaTheme="majorEastAsia" w:cstheme="majorBidi"/>
        </w:rPr>
        <w:t xml:space="preserve"> </w:t>
      </w:r>
      <w:r w:rsidR="005F56B8" w:rsidRPr="00B1160A">
        <w:rPr>
          <w:rFonts w:eastAsiaTheme="majorEastAsia" w:cstheme="majorBidi"/>
        </w:rPr>
        <w:t>“Learn by doing, embrace your place in the world, prepare for success, and make friends along the way</w:t>
      </w:r>
      <w:r w:rsidR="00D53EB8" w:rsidRPr="00D53EB8">
        <w:rPr>
          <w:rFonts w:eastAsiaTheme="majorEastAsia" w:cstheme="majorBidi"/>
          <w:noProof/>
        </w:rPr>
        <w:t>.</w:t>
      </w:r>
      <w:r w:rsidR="005F56B8" w:rsidRPr="00D53EB8">
        <w:rPr>
          <w:rFonts w:eastAsiaTheme="majorEastAsia" w:cstheme="majorBidi"/>
          <w:noProof/>
        </w:rPr>
        <w:t>”</w:t>
      </w:r>
      <w:r w:rsidR="005F56B8" w:rsidRPr="00B1160A">
        <w:rPr>
          <w:rFonts w:eastAsiaTheme="majorEastAsia" w:cstheme="majorBidi"/>
        </w:rPr>
        <w:t xml:space="preserve"> Academic Arts High School utilizes a foundational approach to student success. We </w:t>
      </w:r>
      <w:r w:rsidR="005F56B8" w:rsidRPr="00B1160A">
        <w:rPr>
          <w:rFonts w:eastAsiaTheme="majorEastAsia" w:cstheme="majorBidi"/>
          <w:noProof/>
        </w:rPr>
        <w:t>value</w:t>
      </w:r>
      <w:r w:rsidR="005F56B8" w:rsidRPr="00B1160A">
        <w:rPr>
          <w:rFonts w:eastAsiaTheme="majorEastAsia" w:cstheme="majorBidi"/>
        </w:rPr>
        <w:t xml:space="preserve"> information, techniques, and skills that </w:t>
      </w:r>
      <w:r w:rsidR="005F56B8" w:rsidRPr="00B1160A">
        <w:rPr>
          <w:rFonts w:eastAsiaTheme="majorEastAsia" w:cstheme="majorBidi"/>
          <w:noProof/>
        </w:rPr>
        <w:t>are learned</w:t>
      </w:r>
      <w:r w:rsidR="005F56B8" w:rsidRPr="00B1160A">
        <w:rPr>
          <w:rFonts w:eastAsiaTheme="majorEastAsia" w:cstheme="majorBidi"/>
        </w:rPr>
        <w:t xml:space="preserve"> outside of the classroom and we seek to integrate core classes with Project Based Learning. </w:t>
      </w:r>
      <w:r w:rsidR="005F56B8" w:rsidRPr="00B1160A">
        <w:rPr>
          <w:rFonts w:eastAsiaTheme="majorEastAsia" w:cstheme="majorBidi"/>
          <w:noProof/>
        </w:rPr>
        <w:t>Project Based</w:t>
      </w:r>
      <w:r w:rsidR="005F56B8" w:rsidRPr="00B1160A">
        <w:rPr>
          <w:rFonts w:eastAsiaTheme="majorEastAsia" w:cstheme="majorBidi"/>
        </w:rPr>
        <w:t xml:space="preserve"> Learning (PBL) enables students to complete practical work </w:t>
      </w:r>
      <w:r w:rsidR="005F56B8" w:rsidRPr="00B1160A">
        <w:rPr>
          <w:rFonts w:eastAsiaTheme="majorEastAsia" w:cstheme="majorBidi"/>
          <w:noProof/>
        </w:rPr>
        <w:t>that</w:t>
      </w:r>
      <w:r w:rsidR="005F56B8" w:rsidRPr="00B1160A">
        <w:rPr>
          <w:rFonts w:eastAsiaTheme="majorEastAsia" w:cstheme="majorBidi"/>
        </w:rPr>
        <w:t xml:space="preserve"> reflects their interests, in school and out of school skills, work independently, and collaborate with other students. </w:t>
      </w:r>
    </w:p>
    <w:p w14:paraId="6B5C95B6" w14:textId="4155A6FC" w:rsidR="005F56B8" w:rsidRPr="00B1160A" w:rsidRDefault="005F56B8" w:rsidP="002112F4">
      <w:pPr>
        <w:rPr>
          <w:rFonts w:eastAsiaTheme="majorEastAsia" w:cstheme="majorBidi"/>
        </w:rPr>
      </w:pPr>
      <w:r w:rsidRPr="00B1160A">
        <w:rPr>
          <w:rFonts w:eastAsiaTheme="majorEastAsia" w:cstheme="majorBidi"/>
        </w:rPr>
        <w:t xml:space="preserve">Our school program uses a combination of traditional teaching for core subjects and </w:t>
      </w:r>
      <w:r w:rsidRPr="00B1160A">
        <w:rPr>
          <w:rFonts w:eastAsiaTheme="majorEastAsia" w:cstheme="majorBidi"/>
          <w:noProof/>
        </w:rPr>
        <w:t>Project Based</w:t>
      </w:r>
      <w:r w:rsidRPr="00B1160A">
        <w:rPr>
          <w:rFonts w:eastAsiaTheme="majorEastAsia" w:cstheme="majorBidi"/>
        </w:rPr>
        <w:t xml:space="preserve"> Learning, that is teacher guided and student driven, for electives. Students work independently to develop strong self-advocacy skills. A </w:t>
      </w:r>
      <w:r w:rsidRPr="00B1160A">
        <w:rPr>
          <w:rFonts w:eastAsiaTheme="majorEastAsia" w:cstheme="majorBidi"/>
          <w:noProof/>
        </w:rPr>
        <w:t>student-driven</w:t>
      </w:r>
      <w:r w:rsidRPr="00B1160A">
        <w:rPr>
          <w:rFonts w:eastAsiaTheme="majorEastAsia" w:cstheme="majorBidi"/>
        </w:rPr>
        <w:t xml:space="preserve"> project is a project designed by a student with the guidance of their advisor. The </w:t>
      </w:r>
      <w:r w:rsidRPr="00B1160A">
        <w:rPr>
          <w:rFonts w:eastAsiaTheme="majorEastAsia" w:cstheme="majorBidi"/>
          <w:noProof/>
        </w:rPr>
        <w:t>advisor</w:t>
      </w:r>
      <w:r w:rsidRPr="00B1160A">
        <w:rPr>
          <w:rFonts w:eastAsiaTheme="majorEastAsia" w:cstheme="majorBidi"/>
        </w:rPr>
        <w:t xml:space="preserve"> ensures that the project addresses state standards for learning. Teacher-driven projects </w:t>
      </w:r>
      <w:r w:rsidRPr="00B1160A">
        <w:rPr>
          <w:rFonts w:eastAsiaTheme="majorEastAsia" w:cstheme="majorBidi"/>
          <w:noProof/>
        </w:rPr>
        <w:t>are devised</w:t>
      </w:r>
      <w:r w:rsidRPr="00B1160A">
        <w:rPr>
          <w:rFonts w:eastAsiaTheme="majorEastAsia" w:cstheme="majorBidi"/>
        </w:rPr>
        <w:t xml:space="preserve"> by a student’s advisor </w:t>
      </w:r>
      <w:r w:rsidR="00D53EB8">
        <w:rPr>
          <w:rFonts w:eastAsiaTheme="majorEastAsia" w:cstheme="majorBidi"/>
          <w:noProof/>
        </w:rPr>
        <w:t>which are</w:t>
      </w:r>
      <w:r w:rsidRPr="00B1160A">
        <w:rPr>
          <w:rFonts w:eastAsiaTheme="majorEastAsia" w:cstheme="majorBidi"/>
        </w:rPr>
        <w:t xml:space="preserve"> based on </w:t>
      </w:r>
      <w:r w:rsidR="00D53EB8" w:rsidRPr="00D53EB8">
        <w:rPr>
          <w:rFonts w:eastAsiaTheme="majorEastAsia" w:cstheme="majorBidi"/>
          <w:noProof/>
        </w:rPr>
        <w:t xml:space="preserve">MN </w:t>
      </w:r>
      <w:r w:rsidRPr="00D53EB8">
        <w:rPr>
          <w:rFonts w:eastAsiaTheme="majorEastAsia" w:cstheme="majorBidi"/>
          <w:noProof/>
        </w:rPr>
        <w:t>state</w:t>
      </w:r>
      <w:r w:rsidRPr="00B1160A">
        <w:rPr>
          <w:rFonts w:eastAsiaTheme="majorEastAsia" w:cstheme="majorBidi"/>
        </w:rPr>
        <w:t xml:space="preserve"> standards and aligns </w:t>
      </w:r>
      <w:r w:rsidRPr="00B1160A">
        <w:rPr>
          <w:rFonts w:eastAsiaTheme="majorEastAsia" w:cstheme="majorBidi"/>
          <w:noProof/>
        </w:rPr>
        <w:t>with</w:t>
      </w:r>
      <w:r w:rsidRPr="00B1160A">
        <w:rPr>
          <w:rFonts w:eastAsiaTheme="majorEastAsia" w:cstheme="majorBidi"/>
        </w:rPr>
        <w:t xml:space="preserve"> a student’s credit needs. Group work is highlighted during projects </w:t>
      </w:r>
      <w:r w:rsidR="00D53EB8" w:rsidRPr="00D731B2">
        <w:rPr>
          <w:rFonts w:eastAsiaTheme="majorEastAsia" w:cstheme="majorBidi"/>
          <w:noProof/>
        </w:rPr>
        <w:t>encouragin</w:t>
      </w:r>
      <w:r w:rsidR="00D731B2">
        <w:rPr>
          <w:rFonts w:eastAsiaTheme="majorEastAsia" w:cstheme="majorBidi"/>
          <w:noProof/>
        </w:rPr>
        <w:t>g</w:t>
      </w:r>
      <w:r w:rsidR="00D53EB8">
        <w:rPr>
          <w:rFonts w:eastAsiaTheme="majorEastAsia" w:cstheme="majorBidi"/>
        </w:rPr>
        <w:t xml:space="preserve"> students to</w:t>
      </w:r>
      <w:r w:rsidRPr="00B1160A">
        <w:rPr>
          <w:rFonts w:eastAsiaTheme="majorEastAsia" w:cstheme="majorBidi"/>
        </w:rPr>
        <w:t xml:space="preserve"> learn effective communication and collaboration. Self-advocacy and teamwork skills are essential for students to thrive in post-secondary education and careers. </w:t>
      </w:r>
    </w:p>
    <w:p w14:paraId="5C933DCA" w14:textId="286633B9" w:rsidR="005F56B8" w:rsidRPr="00B1160A" w:rsidRDefault="005F56B8" w:rsidP="002112F4">
      <w:pPr>
        <w:rPr>
          <w:rFonts w:eastAsiaTheme="majorEastAsia" w:cstheme="majorBidi"/>
        </w:rPr>
      </w:pPr>
      <w:r w:rsidRPr="00B1160A">
        <w:rPr>
          <w:rFonts w:eastAsiaTheme="majorEastAsia" w:cstheme="majorBidi"/>
        </w:rPr>
        <w:t xml:space="preserve">The unique combination of </w:t>
      </w:r>
      <w:r w:rsidRPr="00B1160A">
        <w:rPr>
          <w:rFonts w:eastAsiaTheme="majorEastAsia" w:cstheme="majorBidi"/>
          <w:noProof/>
        </w:rPr>
        <w:t>project-based</w:t>
      </w:r>
      <w:r w:rsidRPr="00B1160A">
        <w:rPr>
          <w:rFonts w:eastAsiaTheme="majorEastAsia" w:cstheme="majorBidi"/>
        </w:rPr>
        <w:t xml:space="preserve"> learning and traditional lecture curriculum ensures students receive an education </w:t>
      </w:r>
      <w:r w:rsidR="00D53EB8">
        <w:rPr>
          <w:rFonts w:eastAsiaTheme="majorEastAsia" w:cstheme="majorBidi"/>
          <w:noProof/>
        </w:rPr>
        <w:t>which</w:t>
      </w:r>
      <w:r w:rsidRPr="00B1160A">
        <w:rPr>
          <w:rFonts w:eastAsiaTheme="majorEastAsia" w:cstheme="majorBidi"/>
        </w:rPr>
        <w:t xml:space="preserve"> aligns </w:t>
      </w:r>
      <w:r w:rsidRPr="00B1160A">
        <w:rPr>
          <w:rFonts w:eastAsiaTheme="majorEastAsia" w:cstheme="majorBidi"/>
          <w:noProof/>
        </w:rPr>
        <w:t>with</w:t>
      </w:r>
      <w:r w:rsidRPr="00B1160A">
        <w:rPr>
          <w:rFonts w:eastAsiaTheme="majorEastAsia" w:cstheme="majorBidi"/>
        </w:rPr>
        <w:t xml:space="preserve"> state </w:t>
      </w:r>
      <w:r w:rsidRPr="00B1160A">
        <w:rPr>
          <w:rFonts w:eastAsiaTheme="majorEastAsia" w:cstheme="majorBidi"/>
          <w:noProof/>
        </w:rPr>
        <w:t>standards</w:t>
      </w:r>
      <w:r w:rsidRPr="00B1160A">
        <w:rPr>
          <w:rFonts w:eastAsiaTheme="majorEastAsia" w:cstheme="majorBidi"/>
        </w:rPr>
        <w:t xml:space="preserve"> and caters to their individual interests. In </w:t>
      </w:r>
      <w:r w:rsidRPr="00B1160A">
        <w:rPr>
          <w:rFonts w:eastAsiaTheme="majorEastAsia" w:cstheme="majorBidi"/>
          <w:noProof/>
        </w:rPr>
        <w:t>the “real” world,</w:t>
      </w:r>
      <w:r w:rsidRPr="00B1160A">
        <w:rPr>
          <w:rFonts w:eastAsiaTheme="majorEastAsia" w:cstheme="majorBidi"/>
        </w:rPr>
        <w:t xml:space="preserve"> where technology and knowledge are changing on a daily basis, it is imperative that students learn how to learn. It is necessary that students understand how to comprehend the </w:t>
      </w:r>
      <w:r w:rsidRPr="00B1160A">
        <w:rPr>
          <w:rFonts w:eastAsiaTheme="majorEastAsia" w:cstheme="majorBidi"/>
          <w:noProof/>
        </w:rPr>
        <w:t>information</w:t>
      </w:r>
      <w:r w:rsidRPr="00B1160A">
        <w:rPr>
          <w:rFonts w:eastAsiaTheme="majorEastAsia" w:cstheme="majorBidi"/>
        </w:rPr>
        <w:t xml:space="preserve"> they are receiving and work with it. </w:t>
      </w:r>
      <w:r w:rsidRPr="00B1160A">
        <w:rPr>
          <w:rFonts w:eastAsiaTheme="majorEastAsia" w:cstheme="majorBidi"/>
          <w:noProof/>
        </w:rPr>
        <w:t>Project-based</w:t>
      </w:r>
      <w:r w:rsidRPr="00B1160A">
        <w:rPr>
          <w:rFonts w:eastAsiaTheme="majorEastAsia" w:cstheme="majorBidi"/>
        </w:rPr>
        <w:t xml:space="preserve"> learning allows students to cultivate </w:t>
      </w:r>
      <w:r w:rsidRPr="00B1160A">
        <w:rPr>
          <w:rFonts w:eastAsiaTheme="majorEastAsia" w:cstheme="majorBidi"/>
          <w:noProof/>
        </w:rPr>
        <w:t>this skill</w:t>
      </w:r>
      <w:r w:rsidRPr="00B1160A">
        <w:rPr>
          <w:rFonts w:eastAsiaTheme="majorEastAsia" w:cstheme="majorBidi"/>
        </w:rPr>
        <w:t xml:space="preserve">. Traditional classroom time develops the core foundational skills needed for advanced and lifelong learning, and PBL gives students the time to apply those skills in a way relevant to their personal interests and passions. </w:t>
      </w:r>
    </w:p>
    <w:p w14:paraId="7FD80828" w14:textId="552D7FE9" w:rsidR="005F56B8" w:rsidRPr="00B1160A" w:rsidRDefault="005F56B8" w:rsidP="002112F4">
      <w:pPr>
        <w:rPr>
          <w:rFonts w:eastAsiaTheme="majorEastAsia" w:cstheme="majorBidi"/>
          <w:highlight w:val="yellow"/>
        </w:rPr>
      </w:pPr>
      <w:r w:rsidRPr="00B1160A">
        <w:rPr>
          <w:rFonts w:eastAsiaTheme="majorEastAsia" w:cstheme="majorBidi"/>
        </w:rPr>
        <w:t>Curriculum Alignment:</w:t>
      </w:r>
      <w:r w:rsidR="00A062CB" w:rsidRPr="00B1160A">
        <w:rPr>
          <w:rFonts w:eastAsiaTheme="majorEastAsia" w:cstheme="majorBidi"/>
        </w:rPr>
        <w:t xml:space="preserve"> The Instructional Lead has been organizing, guiding, and implementing</w:t>
      </w:r>
      <w:r w:rsidR="00B97618">
        <w:rPr>
          <w:rFonts w:eastAsiaTheme="majorEastAsia" w:cstheme="majorBidi"/>
        </w:rPr>
        <w:t xml:space="preserve"> the</w:t>
      </w:r>
      <w:r w:rsidR="00A062CB" w:rsidRPr="00B1160A">
        <w:rPr>
          <w:rFonts w:eastAsiaTheme="majorEastAsia" w:cstheme="majorBidi"/>
        </w:rPr>
        <w:t xml:space="preserve"> </w:t>
      </w:r>
      <w:r w:rsidR="00A062CB" w:rsidRPr="00B97618">
        <w:rPr>
          <w:rFonts w:eastAsiaTheme="majorEastAsia" w:cstheme="majorBidi"/>
          <w:noProof/>
        </w:rPr>
        <w:t>rigorous</w:t>
      </w:r>
      <w:r w:rsidR="00A062CB" w:rsidRPr="00B1160A">
        <w:rPr>
          <w:rFonts w:eastAsiaTheme="majorEastAsia" w:cstheme="majorBidi"/>
        </w:rPr>
        <w:t xml:space="preserve"> curriculum wi</w:t>
      </w:r>
      <w:r w:rsidR="00204442" w:rsidRPr="00B1160A">
        <w:rPr>
          <w:rFonts w:eastAsiaTheme="majorEastAsia" w:cstheme="majorBidi"/>
        </w:rPr>
        <w:t>th teaching staff over the 15/16</w:t>
      </w:r>
      <w:r w:rsidR="00A062CB" w:rsidRPr="00B1160A">
        <w:rPr>
          <w:rFonts w:eastAsiaTheme="majorEastAsia" w:cstheme="majorBidi"/>
        </w:rPr>
        <w:t xml:space="preserve"> school year. We held weekly Curriculum Committee meetings and PLPs where staff reviewed curriculum. At these meetings we discussed content achievements, interdisciplinary strategies, behavioral techniques, and </w:t>
      </w:r>
      <w:r w:rsidR="00A062CB" w:rsidRPr="00D53EB8">
        <w:rPr>
          <w:rFonts w:eastAsiaTheme="majorEastAsia" w:cstheme="majorBidi"/>
          <w:noProof/>
        </w:rPr>
        <w:t>cross curricular</w:t>
      </w:r>
      <w:r w:rsidR="00A062CB" w:rsidRPr="00B1160A">
        <w:rPr>
          <w:rFonts w:eastAsiaTheme="majorEastAsia" w:cstheme="majorBidi"/>
        </w:rPr>
        <w:t xml:space="preserve"> units. These meetings allowed us to guide curriculum in the core content classes while incorporating environmental education in all classrooms. </w:t>
      </w:r>
      <w:r w:rsidR="00A062CB" w:rsidRPr="00B97618">
        <w:rPr>
          <w:rFonts w:eastAsiaTheme="majorEastAsia" w:cstheme="majorBidi"/>
          <w:noProof/>
        </w:rPr>
        <w:t>This time</w:t>
      </w:r>
      <w:r w:rsidR="00A062CB" w:rsidRPr="00B1160A">
        <w:rPr>
          <w:rFonts w:eastAsiaTheme="majorEastAsia" w:cstheme="majorBidi"/>
        </w:rPr>
        <w:t xml:space="preserve"> is also used to identify successes in the classrooms which has contributed to a positive teaching culture. </w:t>
      </w:r>
      <w:r w:rsidR="00A062CB" w:rsidRPr="00D53EB8">
        <w:rPr>
          <w:rFonts w:eastAsiaTheme="majorEastAsia" w:cstheme="majorBidi"/>
          <w:noProof/>
        </w:rPr>
        <w:t>Teaching</w:t>
      </w:r>
      <w:r w:rsidR="00A062CB" w:rsidRPr="00B1160A">
        <w:rPr>
          <w:rFonts w:eastAsiaTheme="majorEastAsia" w:cstheme="majorBidi"/>
        </w:rPr>
        <w:t xml:space="preserve"> staff </w:t>
      </w:r>
      <w:r w:rsidR="00A062CB" w:rsidRPr="00D731B2">
        <w:rPr>
          <w:rFonts w:eastAsiaTheme="majorEastAsia" w:cstheme="majorBidi"/>
          <w:noProof/>
        </w:rPr>
        <w:t>submit</w:t>
      </w:r>
      <w:r w:rsidR="00A062CB" w:rsidRPr="00B1160A">
        <w:rPr>
          <w:rFonts w:eastAsiaTheme="majorEastAsia" w:cstheme="majorBidi"/>
        </w:rPr>
        <w:t xml:space="preserve"> their lesson plans </w:t>
      </w:r>
      <w:r w:rsidR="00A062CB" w:rsidRPr="00D731B2">
        <w:rPr>
          <w:rFonts w:eastAsiaTheme="majorEastAsia" w:cstheme="majorBidi"/>
          <w:noProof/>
        </w:rPr>
        <w:t>weekly</w:t>
      </w:r>
      <w:r w:rsidR="00D731B2">
        <w:rPr>
          <w:rFonts w:eastAsiaTheme="majorEastAsia" w:cstheme="majorBidi"/>
          <w:noProof/>
        </w:rPr>
        <w:t>,</w:t>
      </w:r>
      <w:r w:rsidR="00A062CB" w:rsidRPr="00B1160A">
        <w:rPr>
          <w:rFonts w:eastAsiaTheme="majorEastAsia" w:cstheme="majorBidi"/>
        </w:rPr>
        <w:t xml:space="preserve"> and they are reviewed by the Instructional Lead for alignment to state </w:t>
      </w:r>
      <w:r w:rsidR="00A062CB" w:rsidRPr="00D53EB8">
        <w:rPr>
          <w:rFonts w:eastAsiaTheme="majorEastAsia" w:cstheme="majorBidi"/>
          <w:noProof/>
        </w:rPr>
        <w:t>standards</w:t>
      </w:r>
      <w:r w:rsidR="00D53EB8" w:rsidRPr="00D53EB8">
        <w:rPr>
          <w:rFonts w:eastAsiaTheme="majorEastAsia" w:cstheme="majorBidi"/>
          <w:noProof/>
        </w:rPr>
        <w:t>;</w:t>
      </w:r>
      <w:r w:rsidR="00A062CB" w:rsidRPr="00D53EB8">
        <w:rPr>
          <w:rFonts w:eastAsiaTheme="majorEastAsia" w:cstheme="majorBidi"/>
          <w:noProof/>
        </w:rPr>
        <w:t xml:space="preserve"> she</w:t>
      </w:r>
      <w:r w:rsidR="00A062CB" w:rsidRPr="00B1160A">
        <w:rPr>
          <w:rFonts w:eastAsiaTheme="majorEastAsia" w:cstheme="majorBidi"/>
        </w:rPr>
        <w:t xml:space="preserve"> then provides guidance and feedback. </w:t>
      </w:r>
    </w:p>
    <w:tbl>
      <w:tblPr>
        <w:tblpPr w:leftFromText="180" w:rightFromText="180" w:vertAnchor="text" w:horzAnchor="margin" w:tblpY="14"/>
        <w:tblW w:w="4319" w:type="dxa"/>
        <w:tblLook w:val="04A0" w:firstRow="1" w:lastRow="0" w:firstColumn="1" w:lastColumn="0" w:noHBand="0" w:noVBand="1"/>
      </w:tblPr>
      <w:tblGrid>
        <w:gridCol w:w="1245"/>
        <w:gridCol w:w="1245"/>
        <w:gridCol w:w="1829"/>
      </w:tblGrid>
      <w:tr w:rsidR="00A265B9" w:rsidRPr="00B1160A" w14:paraId="5D6C2A5C" w14:textId="77777777" w:rsidTr="00A265B9">
        <w:trPr>
          <w:trHeight w:val="334"/>
        </w:trPr>
        <w:tc>
          <w:tcPr>
            <w:tcW w:w="4319" w:type="dxa"/>
            <w:gridSpan w:val="3"/>
            <w:tcBorders>
              <w:top w:val="single" w:sz="8" w:space="0" w:color="auto"/>
              <w:left w:val="single" w:sz="8" w:space="0" w:color="auto"/>
              <w:bottom w:val="single" w:sz="8" w:space="0" w:color="000000"/>
              <w:right w:val="single" w:sz="8" w:space="0" w:color="auto"/>
            </w:tcBorders>
            <w:shd w:val="clear" w:color="auto" w:fill="94D1E2" w:themeFill="accent5" w:themeFillTint="99"/>
            <w:vAlign w:val="center"/>
          </w:tcPr>
          <w:p w14:paraId="2EBB2AF8" w14:textId="77777777" w:rsidR="00A265B9" w:rsidRPr="00B1160A" w:rsidRDefault="00A265B9" w:rsidP="00A265B9">
            <w:pPr>
              <w:spacing w:after="0" w:line="240" w:lineRule="auto"/>
              <w:jc w:val="center"/>
              <w:rPr>
                <w:rFonts w:ascii="Cambria" w:eastAsia="Times New Roman" w:hAnsi="Cambria" w:cs="Times New Roman"/>
                <w:b/>
                <w:bCs/>
              </w:rPr>
            </w:pPr>
            <w:r w:rsidRPr="00B1160A">
              <w:rPr>
                <w:rFonts w:ascii="Cambria" w:eastAsia="Times New Roman" w:hAnsi="Cambria" w:cs="Times New Roman"/>
                <w:b/>
                <w:bCs/>
              </w:rPr>
              <w:lastRenderedPageBreak/>
              <w:t>Daily Schedule</w:t>
            </w:r>
          </w:p>
        </w:tc>
      </w:tr>
      <w:tr w:rsidR="00A265B9" w:rsidRPr="00B1160A" w14:paraId="0C06F808" w14:textId="77777777" w:rsidTr="00A265B9">
        <w:trPr>
          <w:trHeight w:val="334"/>
        </w:trPr>
        <w:tc>
          <w:tcPr>
            <w:tcW w:w="1245" w:type="dxa"/>
            <w:tcBorders>
              <w:top w:val="single" w:sz="8" w:space="0" w:color="000000"/>
              <w:left w:val="single" w:sz="8" w:space="0" w:color="auto"/>
              <w:bottom w:val="single" w:sz="8" w:space="0" w:color="000000"/>
              <w:right w:val="single" w:sz="8" w:space="0" w:color="000000"/>
            </w:tcBorders>
            <w:shd w:val="clear" w:color="auto" w:fill="94D1E2" w:themeFill="accent5" w:themeFillTint="99"/>
            <w:vAlign w:val="center"/>
            <w:hideMark/>
          </w:tcPr>
          <w:p w14:paraId="19A1E317" w14:textId="77777777" w:rsidR="00A265B9" w:rsidRPr="00B1160A" w:rsidRDefault="00A265B9" w:rsidP="00A265B9">
            <w:pPr>
              <w:spacing w:after="0" w:line="240" w:lineRule="auto"/>
              <w:jc w:val="center"/>
              <w:rPr>
                <w:rFonts w:ascii="Cambria" w:eastAsia="Times New Roman" w:hAnsi="Cambria" w:cs="Times New Roman"/>
                <w:b/>
                <w:bCs/>
              </w:rPr>
            </w:pPr>
            <w:r w:rsidRPr="00B1160A">
              <w:rPr>
                <w:rFonts w:ascii="Cambria" w:eastAsia="Times New Roman" w:hAnsi="Cambria" w:cs="Times New Roman"/>
                <w:b/>
                <w:bCs/>
              </w:rPr>
              <w:t>Time Start</w:t>
            </w:r>
          </w:p>
        </w:tc>
        <w:tc>
          <w:tcPr>
            <w:tcW w:w="1245" w:type="dxa"/>
            <w:tcBorders>
              <w:top w:val="single" w:sz="8" w:space="0" w:color="000000"/>
              <w:left w:val="nil"/>
              <w:bottom w:val="single" w:sz="8" w:space="0" w:color="000000"/>
              <w:right w:val="single" w:sz="8" w:space="0" w:color="000000"/>
            </w:tcBorders>
            <w:shd w:val="clear" w:color="auto" w:fill="94D1E2" w:themeFill="accent5" w:themeFillTint="99"/>
            <w:vAlign w:val="center"/>
            <w:hideMark/>
          </w:tcPr>
          <w:p w14:paraId="7291B0C2" w14:textId="77777777" w:rsidR="00A265B9" w:rsidRPr="00B1160A" w:rsidRDefault="00A265B9" w:rsidP="00A265B9">
            <w:pPr>
              <w:spacing w:after="0" w:line="240" w:lineRule="auto"/>
              <w:jc w:val="center"/>
              <w:rPr>
                <w:rFonts w:ascii="Cambria" w:eastAsia="Times New Roman" w:hAnsi="Cambria" w:cs="Times New Roman"/>
                <w:b/>
                <w:bCs/>
              </w:rPr>
            </w:pPr>
            <w:r w:rsidRPr="00B1160A">
              <w:rPr>
                <w:rFonts w:ascii="Cambria" w:eastAsia="Times New Roman" w:hAnsi="Cambria" w:cs="Times New Roman"/>
                <w:b/>
                <w:bCs/>
              </w:rPr>
              <w:t>Time End</w:t>
            </w:r>
          </w:p>
        </w:tc>
        <w:tc>
          <w:tcPr>
            <w:tcW w:w="1829" w:type="dxa"/>
            <w:tcBorders>
              <w:top w:val="single" w:sz="8" w:space="0" w:color="000000"/>
              <w:left w:val="nil"/>
              <w:bottom w:val="single" w:sz="8" w:space="0" w:color="000000"/>
              <w:right w:val="single" w:sz="8" w:space="0" w:color="auto"/>
            </w:tcBorders>
            <w:shd w:val="clear" w:color="auto" w:fill="94D1E2" w:themeFill="accent5" w:themeFillTint="99"/>
            <w:vAlign w:val="center"/>
            <w:hideMark/>
          </w:tcPr>
          <w:p w14:paraId="5A3706A6" w14:textId="77777777" w:rsidR="00A265B9" w:rsidRPr="00B1160A" w:rsidRDefault="00A265B9" w:rsidP="00A265B9">
            <w:pPr>
              <w:spacing w:after="0" w:line="240" w:lineRule="auto"/>
              <w:jc w:val="center"/>
              <w:rPr>
                <w:rFonts w:ascii="Cambria" w:eastAsia="Times New Roman" w:hAnsi="Cambria" w:cs="Times New Roman"/>
                <w:b/>
                <w:bCs/>
              </w:rPr>
            </w:pPr>
            <w:r w:rsidRPr="00B1160A">
              <w:rPr>
                <w:rFonts w:ascii="Cambria" w:eastAsia="Times New Roman" w:hAnsi="Cambria" w:cs="Times New Roman"/>
                <w:b/>
                <w:bCs/>
              </w:rPr>
              <w:t>Regular Schedule</w:t>
            </w:r>
          </w:p>
        </w:tc>
      </w:tr>
      <w:tr w:rsidR="00A265B9" w:rsidRPr="00B1160A" w14:paraId="45B12923" w14:textId="77777777" w:rsidTr="00A265B9">
        <w:trPr>
          <w:trHeight w:val="334"/>
        </w:trPr>
        <w:tc>
          <w:tcPr>
            <w:tcW w:w="1245" w:type="dxa"/>
            <w:tcBorders>
              <w:top w:val="nil"/>
              <w:left w:val="single" w:sz="8" w:space="0" w:color="auto"/>
              <w:bottom w:val="single" w:sz="8" w:space="0" w:color="000000"/>
              <w:right w:val="single" w:sz="8" w:space="0" w:color="000000"/>
            </w:tcBorders>
            <w:shd w:val="clear" w:color="000000" w:fill="D1EFFA"/>
            <w:vAlign w:val="center"/>
            <w:hideMark/>
          </w:tcPr>
          <w:p w14:paraId="026609B3" w14:textId="77777777" w:rsidR="00A265B9" w:rsidRPr="00B1160A" w:rsidRDefault="00A265B9" w:rsidP="00A265B9">
            <w:pPr>
              <w:spacing w:after="0" w:line="240" w:lineRule="auto"/>
              <w:jc w:val="center"/>
              <w:rPr>
                <w:rFonts w:ascii="Cambria" w:eastAsia="Times New Roman" w:hAnsi="Cambria" w:cs="Times New Roman"/>
                <w:color w:val="000000"/>
              </w:rPr>
            </w:pPr>
            <w:r w:rsidRPr="00B1160A">
              <w:rPr>
                <w:rFonts w:ascii="Cambria" w:eastAsia="Times New Roman" w:hAnsi="Cambria" w:cs="Times New Roman"/>
                <w:color w:val="000000"/>
              </w:rPr>
              <w:t>8:00</w:t>
            </w:r>
          </w:p>
        </w:tc>
        <w:tc>
          <w:tcPr>
            <w:tcW w:w="1245" w:type="dxa"/>
            <w:tcBorders>
              <w:top w:val="nil"/>
              <w:left w:val="nil"/>
              <w:bottom w:val="single" w:sz="8" w:space="0" w:color="000000"/>
              <w:right w:val="single" w:sz="8" w:space="0" w:color="000000"/>
            </w:tcBorders>
            <w:shd w:val="clear" w:color="000000" w:fill="D1EFFA"/>
            <w:vAlign w:val="center"/>
            <w:hideMark/>
          </w:tcPr>
          <w:p w14:paraId="1F8ED3BF" w14:textId="77777777" w:rsidR="00A265B9" w:rsidRPr="00B1160A" w:rsidRDefault="00A265B9" w:rsidP="00A265B9">
            <w:pPr>
              <w:spacing w:after="0" w:line="240" w:lineRule="auto"/>
              <w:jc w:val="center"/>
              <w:rPr>
                <w:rFonts w:ascii="Cambria" w:eastAsia="Times New Roman" w:hAnsi="Cambria" w:cs="Times New Roman"/>
                <w:color w:val="000000"/>
              </w:rPr>
            </w:pPr>
            <w:r w:rsidRPr="00B1160A">
              <w:rPr>
                <w:rFonts w:ascii="Cambria" w:eastAsia="Times New Roman" w:hAnsi="Cambria" w:cs="Times New Roman"/>
                <w:color w:val="000000"/>
              </w:rPr>
              <w:t>8:55</w:t>
            </w:r>
          </w:p>
        </w:tc>
        <w:tc>
          <w:tcPr>
            <w:tcW w:w="1829" w:type="dxa"/>
            <w:tcBorders>
              <w:top w:val="nil"/>
              <w:left w:val="nil"/>
              <w:bottom w:val="single" w:sz="8" w:space="0" w:color="000000"/>
              <w:right w:val="single" w:sz="8" w:space="0" w:color="auto"/>
            </w:tcBorders>
            <w:shd w:val="clear" w:color="000000" w:fill="D1EFFA"/>
            <w:vAlign w:val="center"/>
            <w:hideMark/>
          </w:tcPr>
          <w:p w14:paraId="455E1750" w14:textId="77777777" w:rsidR="00A265B9" w:rsidRPr="00B1160A" w:rsidRDefault="00A265B9" w:rsidP="00A265B9">
            <w:pPr>
              <w:spacing w:after="0" w:line="240" w:lineRule="auto"/>
              <w:jc w:val="center"/>
              <w:rPr>
                <w:rFonts w:ascii="Cambria" w:eastAsia="Times New Roman" w:hAnsi="Cambria" w:cs="Times New Roman"/>
                <w:color w:val="000000"/>
              </w:rPr>
            </w:pPr>
            <w:r w:rsidRPr="00B1160A">
              <w:rPr>
                <w:rFonts w:ascii="Cambria" w:eastAsia="Times New Roman" w:hAnsi="Cambria" w:cs="Times New Roman"/>
                <w:color w:val="000000"/>
              </w:rPr>
              <w:t>Period One</w:t>
            </w:r>
          </w:p>
        </w:tc>
      </w:tr>
      <w:tr w:rsidR="00A265B9" w:rsidRPr="00B1160A" w14:paraId="21EF8F1E" w14:textId="77777777" w:rsidTr="00A265B9">
        <w:trPr>
          <w:trHeight w:val="334"/>
        </w:trPr>
        <w:tc>
          <w:tcPr>
            <w:tcW w:w="1245" w:type="dxa"/>
            <w:tcBorders>
              <w:top w:val="nil"/>
              <w:left w:val="single" w:sz="8" w:space="0" w:color="auto"/>
              <w:bottom w:val="single" w:sz="8" w:space="0" w:color="000000"/>
              <w:right w:val="single" w:sz="8" w:space="0" w:color="000000"/>
            </w:tcBorders>
            <w:shd w:val="clear" w:color="auto" w:fill="EAF4D7" w:themeFill="accent1" w:themeFillTint="33"/>
            <w:vAlign w:val="center"/>
            <w:hideMark/>
          </w:tcPr>
          <w:p w14:paraId="3883EBB9" w14:textId="77777777" w:rsidR="00A265B9" w:rsidRPr="00B1160A" w:rsidRDefault="00A265B9" w:rsidP="00A265B9">
            <w:pPr>
              <w:spacing w:after="0" w:line="240" w:lineRule="auto"/>
              <w:jc w:val="center"/>
              <w:rPr>
                <w:rFonts w:ascii="Cambria" w:eastAsia="Times New Roman" w:hAnsi="Cambria" w:cs="Times New Roman"/>
                <w:color w:val="000000"/>
              </w:rPr>
            </w:pPr>
            <w:r w:rsidRPr="00B1160A">
              <w:rPr>
                <w:rFonts w:ascii="Cambria" w:eastAsia="Times New Roman" w:hAnsi="Cambria" w:cs="Times New Roman"/>
                <w:color w:val="000000"/>
              </w:rPr>
              <w:t>9:00</w:t>
            </w:r>
          </w:p>
        </w:tc>
        <w:tc>
          <w:tcPr>
            <w:tcW w:w="1245" w:type="dxa"/>
            <w:tcBorders>
              <w:top w:val="nil"/>
              <w:left w:val="nil"/>
              <w:bottom w:val="single" w:sz="8" w:space="0" w:color="000000"/>
              <w:right w:val="single" w:sz="8" w:space="0" w:color="000000"/>
            </w:tcBorders>
            <w:shd w:val="clear" w:color="auto" w:fill="EAF4D7" w:themeFill="accent1" w:themeFillTint="33"/>
            <w:vAlign w:val="center"/>
            <w:hideMark/>
          </w:tcPr>
          <w:p w14:paraId="37F6E10A" w14:textId="77777777" w:rsidR="00A265B9" w:rsidRPr="00B1160A" w:rsidRDefault="00A265B9" w:rsidP="00A265B9">
            <w:pPr>
              <w:spacing w:after="0" w:line="240" w:lineRule="auto"/>
              <w:jc w:val="center"/>
              <w:rPr>
                <w:rFonts w:ascii="Cambria" w:eastAsia="Times New Roman" w:hAnsi="Cambria" w:cs="Times New Roman"/>
                <w:color w:val="000000"/>
              </w:rPr>
            </w:pPr>
            <w:r w:rsidRPr="00B1160A">
              <w:rPr>
                <w:rFonts w:ascii="Cambria" w:eastAsia="Times New Roman" w:hAnsi="Cambria" w:cs="Times New Roman"/>
                <w:color w:val="000000"/>
              </w:rPr>
              <w:t>9:55</w:t>
            </w:r>
          </w:p>
        </w:tc>
        <w:tc>
          <w:tcPr>
            <w:tcW w:w="1829" w:type="dxa"/>
            <w:tcBorders>
              <w:top w:val="nil"/>
              <w:left w:val="nil"/>
              <w:bottom w:val="single" w:sz="8" w:space="0" w:color="000000"/>
              <w:right w:val="single" w:sz="8" w:space="0" w:color="auto"/>
            </w:tcBorders>
            <w:shd w:val="clear" w:color="auto" w:fill="EAF4D7" w:themeFill="accent1" w:themeFillTint="33"/>
            <w:vAlign w:val="center"/>
            <w:hideMark/>
          </w:tcPr>
          <w:p w14:paraId="15240564" w14:textId="77777777" w:rsidR="00A265B9" w:rsidRPr="00B1160A" w:rsidRDefault="00A265B9" w:rsidP="00A265B9">
            <w:pPr>
              <w:spacing w:after="0" w:line="240" w:lineRule="auto"/>
              <w:jc w:val="center"/>
              <w:rPr>
                <w:rFonts w:ascii="Cambria" w:eastAsia="Times New Roman" w:hAnsi="Cambria" w:cs="Times New Roman"/>
                <w:color w:val="000000"/>
              </w:rPr>
            </w:pPr>
            <w:r w:rsidRPr="00B1160A">
              <w:rPr>
                <w:rFonts w:ascii="Cambria" w:eastAsia="Times New Roman" w:hAnsi="Cambria" w:cs="Times New Roman"/>
                <w:color w:val="000000"/>
              </w:rPr>
              <w:t>Period Two</w:t>
            </w:r>
          </w:p>
        </w:tc>
      </w:tr>
      <w:tr w:rsidR="00A265B9" w:rsidRPr="00B1160A" w14:paraId="7470085A" w14:textId="77777777" w:rsidTr="00A265B9">
        <w:trPr>
          <w:trHeight w:val="334"/>
        </w:trPr>
        <w:tc>
          <w:tcPr>
            <w:tcW w:w="1245" w:type="dxa"/>
            <w:tcBorders>
              <w:top w:val="nil"/>
              <w:left w:val="single" w:sz="8" w:space="0" w:color="auto"/>
              <w:bottom w:val="single" w:sz="8" w:space="0" w:color="000000"/>
              <w:right w:val="single" w:sz="8" w:space="0" w:color="000000"/>
            </w:tcBorders>
            <w:shd w:val="clear" w:color="000000" w:fill="D1EFFA"/>
            <w:vAlign w:val="center"/>
            <w:hideMark/>
          </w:tcPr>
          <w:p w14:paraId="7E5237CE" w14:textId="77777777" w:rsidR="00A265B9" w:rsidRPr="00B1160A" w:rsidRDefault="00A265B9" w:rsidP="00A265B9">
            <w:pPr>
              <w:spacing w:after="0" w:line="240" w:lineRule="auto"/>
              <w:jc w:val="center"/>
              <w:rPr>
                <w:rFonts w:ascii="Cambria" w:eastAsia="Times New Roman" w:hAnsi="Cambria" w:cs="Times New Roman"/>
                <w:color w:val="000000"/>
              </w:rPr>
            </w:pPr>
            <w:r w:rsidRPr="00B1160A">
              <w:rPr>
                <w:rFonts w:ascii="Cambria" w:eastAsia="Times New Roman" w:hAnsi="Cambria" w:cs="Times New Roman"/>
                <w:color w:val="000000"/>
              </w:rPr>
              <w:t>10:00</w:t>
            </w:r>
          </w:p>
        </w:tc>
        <w:tc>
          <w:tcPr>
            <w:tcW w:w="1245" w:type="dxa"/>
            <w:tcBorders>
              <w:top w:val="nil"/>
              <w:left w:val="nil"/>
              <w:bottom w:val="single" w:sz="8" w:space="0" w:color="000000"/>
              <w:right w:val="single" w:sz="8" w:space="0" w:color="000000"/>
            </w:tcBorders>
            <w:shd w:val="clear" w:color="000000" w:fill="D1EFFA"/>
            <w:vAlign w:val="center"/>
            <w:hideMark/>
          </w:tcPr>
          <w:p w14:paraId="3333C5BC" w14:textId="77777777" w:rsidR="00A265B9" w:rsidRPr="00B1160A" w:rsidRDefault="00A265B9" w:rsidP="00A265B9">
            <w:pPr>
              <w:spacing w:after="0" w:line="240" w:lineRule="auto"/>
              <w:jc w:val="center"/>
              <w:rPr>
                <w:rFonts w:ascii="Cambria" w:eastAsia="Times New Roman" w:hAnsi="Cambria" w:cs="Times New Roman"/>
                <w:color w:val="000000"/>
              </w:rPr>
            </w:pPr>
            <w:r w:rsidRPr="00B1160A">
              <w:rPr>
                <w:rFonts w:ascii="Cambria" w:eastAsia="Times New Roman" w:hAnsi="Cambria" w:cs="Times New Roman"/>
                <w:color w:val="000000"/>
              </w:rPr>
              <w:t>10:55</w:t>
            </w:r>
          </w:p>
        </w:tc>
        <w:tc>
          <w:tcPr>
            <w:tcW w:w="1829" w:type="dxa"/>
            <w:tcBorders>
              <w:top w:val="nil"/>
              <w:left w:val="nil"/>
              <w:bottom w:val="single" w:sz="8" w:space="0" w:color="000000"/>
              <w:right w:val="single" w:sz="8" w:space="0" w:color="auto"/>
            </w:tcBorders>
            <w:shd w:val="clear" w:color="000000" w:fill="D1EFFA"/>
            <w:vAlign w:val="center"/>
            <w:hideMark/>
          </w:tcPr>
          <w:p w14:paraId="6435865A" w14:textId="77777777" w:rsidR="00A265B9" w:rsidRPr="00B1160A" w:rsidRDefault="00A265B9" w:rsidP="00A265B9">
            <w:pPr>
              <w:spacing w:after="0" w:line="240" w:lineRule="auto"/>
              <w:jc w:val="center"/>
              <w:rPr>
                <w:rFonts w:ascii="Cambria" w:eastAsia="Times New Roman" w:hAnsi="Cambria" w:cs="Times New Roman"/>
                <w:color w:val="000000"/>
              </w:rPr>
            </w:pPr>
            <w:r w:rsidRPr="00B1160A">
              <w:rPr>
                <w:rFonts w:ascii="Cambria" w:eastAsia="Times New Roman" w:hAnsi="Cambria" w:cs="Times New Roman"/>
                <w:color w:val="000000"/>
              </w:rPr>
              <w:t>Period Three</w:t>
            </w:r>
          </w:p>
        </w:tc>
      </w:tr>
      <w:tr w:rsidR="00A265B9" w:rsidRPr="00B1160A" w14:paraId="2F8C7342" w14:textId="77777777" w:rsidTr="00A265B9">
        <w:trPr>
          <w:trHeight w:val="334"/>
        </w:trPr>
        <w:tc>
          <w:tcPr>
            <w:tcW w:w="1245" w:type="dxa"/>
            <w:tcBorders>
              <w:top w:val="nil"/>
              <w:left w:val="single" w:sz="8" w:space="0" w:color="auto"/>
              <w:bottom w:val="single" w:sz="8" w:space="0" w:color="000000"/>
              <w:right w:val="single" w:sz="8" w:space="0" w:color="000000"/>
            </w:tcBorders>
            <w:shd w:val="clear" w:color="auto" w:fill="EAF4D7" w:themeFill="accent1" w:themeFillTint="33"/>
            <w:vAlign w:val="center"/>
            <w:hideMark/>
          </w:tcPr>
          <w:p w14:paraId="08FD66D9" w14:textId="77777777" w:rsidR="00A265B9" w:rsidRPr="00B1160A" w:rsidRDefault="00A265B9" w:rsidP="00A265B9">
            <w:pPr>
              <w:spacing w:after="0" w:line="240" w:lineRule="auto"/>
              <w:jc w:val="center"/>
              <w:rPr>
                <w:rFonts w:ascii="Cambria" w:eastAsia="Times New Roman" w:hAnsi="Cambria" w:cs="Times New Roman"/>
                <w:color w:val="000000"/>
              </w:rPr>
            </w:pPr>
            <w:r w:rsidRPr="00B1160A">
              <w:rPr>
                <w:rFonts w:ascii="Cambria" w:eastAsia="Times New Roman" w:hAnsi="Cambria" w:cs="Times New Roman"/>
                <w:color w:val="000000"/>
              </w:rPr>
              <w:t>11:00</w:t>
            </w:r>
          </w:p>
        </w:tc>
        <w:tc>
          <w:tcPr>
            <w:tcW w:w="1245" w:type="dxa"/>
            <w:tcBorders>
              <w:top w:val="nil"/>
              <w:left w:val="nil"/>
              <w:bottom w:val="single" w:sz="8" w:space="0" w:color="000000"/>
              <w:right w:val="single" w:sz="8" w:space="0" w:color="000000"/>
            </w:tcBorders>
            <w:shd w:val="clear" w:color="auto" w:fill="EAF4D7" w:themeFill="accent1" w:themeFillTint="33"/>
            <w:vAlign w:val="center"/>
            <w:hideMark/>
          </w:tcPr>
          <w:p w14:paraId="7C5F59F0" w14:textId="77777777" w:rsidR="00A265B9" w:rsidRPr="00B1160A" w:rsidRDefault="00A265B9" w:rsidP="00A265B9">
            <w:pPr>
              <w:spacing w:after="0" w:line="240" w:lineRule="auto"/>
              <w:jc w:val="center"/>
              <w:rPr>
                <w:rFonts w:ascii="Cambria" w:eastAsia="Times New Roman" w:hAnsi="Cambria" w:cs="Times New Roman"/>
                <w:color w:val="000000"/>
              </w:rPr>
            </w:pPr>
            <w:r w:rsidRPr="00B1160A">
              <w:rPr>
                <w:rFonts w:ascii="Cambria" w:eastAsia="Times New Roman" w:hAnsi="Cambria" w:cs="Times New Roman"/>
                <w:color w:val="000000"/>
              </w:rPr>
              <w:t>11:45</w:t>
            </w:r>
          </w:p>
        </w:tc>
        <w:tc>
          <w:tcPr>
            <w:tcW w:w="1829" w:type="dxa"/>
            <w:tcBorders>
              <w:top w:val="nil"/>
              <w:left w:val="nil"/>
              <w:bottom w:val="single" w:sz="8" w:space="0" w:color="000000"/>
              <w:right w:val="single" w:sz="8" w:space="0" w:color="auto"/>
            </w:tcBorders>
            <w:shd w:val="clear" w:color="auto" w:fill="EAF4D7" w:themeFill="accent1" w:themeFillTint="33"/>
            <w:vAlign w:val="center"/>
            <w:hideMark/>
          </w:tcPr>
          <w:p w14:paraId="710A347C" w14:textId="77777777" w:rsidR="00A265B9" w:rsidRPr="00B1160A" w:rsidRDefault="00A265B9" w:rsidP="00A265B9">
            <w:pPr>
              <w:spacing w:after="0" w:line="240" w:lineRule="auto"/>
              <w:jc w:val="center"/>
              <w:rPr>
                <w:rFonts w:ascii="Cambria" w:eastAsia="Times New Roman" w:hAnsi="Cambria" w:cs="Times New Roman"/>
                <w:color w:val="000000"/>
              </w:rPr>
            </w:pPr>
            <w:r w:rsidRPr="00D53EB8">
              <w:rPr>
                <w:rFonts w:ascii="Cambria" w:eastAsia="Times New Roman" w:hAnsi="Cambria" w:cs="Times New Roman"/>
                <w:noProof/>
                <w:color w:val="000000"/>
              </w:rPr>
              <w:t>Period</w:t>
            </w:r>
            <w:r w:rsidRPr="00B1160A">
              <w:rPr>
                <w:rFonts w:ascii="Cambria" w:eastAsia="Times New Roman" w:hAnsi="Cambria" w:cs="Times New Roman"/>
                <w:color w:val="000000"/>
              </w:rPr>
              <w:t xml:space="preserve"> Four</w:t>
            </w:r>
          </w:p>
        </w:tc>
      </w:tr>
      <w:tr w:rsidR="00A265B9" w:rsidRPr="00B1160A" w14:paraId="2FD50EA2" w14:textId="77777777" w:rsidTr="00A265B9">
        <w:trPr>
          <w:trHeight w:val="334"/>
        </w:trPr>
        <w:tc>
          <w:tcPr>
            <w:tcW w:w="1245" w:type="dxa"/>
            <w:tcBorders>
              <w:top w:val="nil"/>
              <w:left w:val="single" w:sz="8" w:space="0" w:color="auto"/>
              <w:bottom w:val="single" w:sz="8" w:space="0" w:color="000000"/>
              <w:right w:val="single" w:sz="8" w:space="0" w:color="000000"/>
            </w:tcBorders>
            <w:shd w:val="clear" w:color="000000" w:fill="D1EFFA"/>
            <w:vAlign w:val="center"/>
            <w:hideMark/>
          </w:tcPr>
          <w:p w14:paraId="3A2E6858" w14:textId="77777777" w:rsidR="00A265B9" w:rsidRPr="00B1160A" w:rsidRDefault="00A265B9" w:rsidP="00A265B9">
            <w:pPr>
              <w:spacing w:after="0" w:line="240" w:lineRule="auto"/>
              <w:jc w:val="center"/>
              <w:rPr>
                <w:rFonts w:ascii="Cambria" w:eastAsia="Times New Roman" w:hAnsi="Cambria" w:cs="Times New Roman"/>
                <w:color w:val="000000"/>
              </w:rPr>
            </w:pPr>
            <w:r w:rsidRPr="00B1160A">
              <w:rPr>
                <w:rFonts w:ascii="Cambria" w:eastAsia="Times New Roman" w:hAnsi="Cambria" w:cs="Times New Roman"/>
                <w:color w:val="000000"/>
              </w:rPr>
              <w:t>11:45</w:t>
            </w:r>
          </w:p>
        </w:tc>
        <w:tc>
          <w:tcPr>
            <w:tcW w:w="1245" w:type="dxa"/>
            <w:tcBorders>
              <w:top w:val="nil"/>
              <w:left w:val="nil"/>
              <w:bottom w:val="single" w:sz="8" w:space="0" w:color="000000"/>
              <w:right w:val="single" w:sz="8" w:space="0" w:color="000000"/>
            </w:tcBorders>
            <w:shd w:val="clear" w:color="000000" w:fill="D1EFFA"/>
            <w:vAlign w:val="center"/>
            <w:hideMark/>
          </w:tcPr>
          <w:p w14:paraId="2165C8BE" w14:textId="77777777" w:rsidR="00A265B9" w:rsidRPr="00B1160A" w:rsidRDefault="00A265B9" w:rsidP="00A265B9">
            <w:pPr>
              <w:spacing w:after="0" w:line="240" w:lineRule="auto"/>
              <w:jc w:val="center"/>
              <w:rPr>
                <w:rFonts w:ascii="Cambria" w:eastAsia="Times New Roman" w:hAnsi="Cambria" w:cs="Times New Roman"/>
                <w:color w:val="000000"/>
              </w:rPr>
            </w:pPr>
            <w:r w:rsidRPr="00B1160A">
              <w:rPr>
                <w:rFonts w:ascii="Cambria" w:eastAsia="Times New Roman" w:hAnsi="Cambria" w:cs="Times New Roman"/>
                <w:color w:val="000000"/>
              </w:rPr>
              <w:t>12:30</w:t>
            </w:r>
          </w:p>
        </w:tc>
        <w:tc>
          <w:tcPr>
            <w:tcW w:w="1829" w:type="dxa"/>
            <w:tcBorders>
              <w:top w:val="nil"/>
              <w:left w:val="nil"/>
              <w:bottom w:val="single" w:sz="8" w:space="0" w:color="000000"/>
              <w:right w:val="single" w:sz="8" w:space="0" w:color="auto"/>
            </w:tcBorders>
            <w:shd w:val="clear" w:color="000000" w:fill="D1EFFA"/>
            <w:vAlign w:val="center"/>
            <w:hideMark/>
          </w:tcPr>
          <w:p w14:paraId="58D2F385" w14:textId="77777777" w:rsidR="00A265B9" w:rsidRPr="00B1160A" w:rsidRDefault="00A265B9" w:rsidP="00A265B9">
            <w:pPr>
              <w:spacing w:after="0" w:line="240" w:lineRule="auto"/>
              <w:jc w:val="center"/>
              <w:rPr>
                <w:rFonts w:ascii="Cambria" w:eastAsia="Times New Roman" w:hAnsi="Cambria" w:cs="Times New Roman"/>
                <w:color w:val="000000"/>
              </w:rPr>
            </w:pPr>
            <w:r w:rsidRPr="00B1160A">
              <w:rPr>
                <w:rFonts w:ascii="Cambria" w:eastAsia="Times New Roman" w:hAnsi="Cambria" w:cs="Times New Roman"/>
                <w:color w:val="000000"/>
              </w:rPr>
              <w:t>Lunch</w:t>
            </w:r>
          </w:p>
        </w:tc>
      </w:tr>
      <w:tr w:rsidR="00A265B9" w:rsidRPr="00B1160A" w14:paraId="70F8E2C5" w14:textId="77777777" w:rsidTr="00A265B9">
        <w:trPr>
          <w:trHeight w:val="701"/>
        </w:trPr>
        <w:tc>
          <w:tcPr>
            <w:tcW w:w="1245" w:type="dxa"/>
            <w:tcBorders>
              <w:top w:val="single" w:sz="8" w:space="0" w:color="000000"/>
              <w:left w:val="single" w:sz="8" w:space="0" w:color="auto"/>
              <w:bottom w:val="single" w:sz="8" w:space="0" w:color="auto"/>
              <w:right w:val="single" w:sz="8" w:space="0" w:color="000000"/>
            </w:tcBorders>
            <w:shd w:val="clear" w:color="auto" w:fill="EAF4D7" w:themeFill="accent1" w:themeFillTint="33"/>
            <w:vAlign w:val="center"/>
            <w:hideMark/>
          </w:tcPr>
          <w:p w14:paraId="1B9F241C" w14:textId="77777777" w:rsidR="00A265B9" w:rsidRPr="00B1160A" w:rsidRDefault="00A265B9" w:rsidP="00A265B9">
            <w:pPr>
              <w:spacing w:after="0" w:line="240" w:lineRule="auto"/>
              <w:jc w:val="center"/>
              <w:rPr>
                <w:rFonts w:ascii="Cambria" w:eastAsia="Times New Roman" w:hAnsi="Cambria" w:cs="Times New Roman"/>
                <w:color w:val="000000"/>
              </w:rPr>
            </w:pPr>
            <w:r w:rsidRPr="00B1160A">
              <w:rPr>
                <w:rFonts w:ascii="Cambria" w:eastAsia="Times New Roman" w:hAnsi="Cambria" w:cs="Times New Roman"/>
                <w:color w:val="000000"/>
              </w:rPr>
              <w:t>12:30</w:t>
            </w:r>
          </w:p>
        </w:tc>
        <w:tc>
          <w:tcPr>
            <w:tcW w:w="1245" w:type="dxa"/>
            <w:tcBorders>
              <w:top w:val="single" w:sz="8" w:space="0" w:color="000000"/>
              <w:left w:val="nil"/>
              <w:bottom w:val="single" w:sz="8" w:space="0" w:color="auto"/>
              <w:right w:val="single" w:sz="8" w:space="0" w:color="000000"/>
            </w:tcBorders>
            <w:shd w:val="clear" w:color="auto" w:fill="EAF4D7" w:themeFill="accent1" w:themeFillTint="33"/>
            <w:vAlign w:val="center"/>
            <w:hideMark/>
          </w:tcPr>
          <w:p w14:paraId="4339160C" w14:textId="77777777" w:rsidR="00A265B9" w:rsidRPr="00B1160A" w:rsidRDefault="00A265B9" w:rsidP="00A265B9">
            <w:pPr>
              <w:spacing w:after="0" w:line="240" w:lineRule="auto"/>
              <w:jc w:val="center"/>
              <w:rPr>
                <w:rFonts w:ascii="Cambria" w:eastAsia="Times New Roman" w:hAnsi="Cambria" w:cs="Times New Roman"/>
                <w:color w:val="000000"/>
              </w:rPr>
            </w:pPr>
            <w:r w:rsidRPr="00B1160A">
              <w:rPr>
                <w:rFonts w:ascii="Cambria" w:eastAsia="Times New Roman" w:hAnsi="Cambria" w:cs="Times New Roman"/>
                <w:color w:val="000000"/>
              </w:rPr>
              <w:t>1:25</w:t>
            </w:r>
          </w:p>
        </w:tc>
        <w:tc>
          <w:tcPr>
            <w:tcW w:w="1829" w:type="dxa"/>
            <w:tcBorders>
              <w:top w:val="single" w:sz="8" w:space="0" w:color="000000"/>
              <w:left w:val="nil"/>
              <w:bottom w:val="single" w:sz="8" w:space="0" w:color="auto"/>
              <w:right w:val="single" w:sz="8" w:space="0" w:color="auto"/>
            </w:tcBorders>
            <w:shd w:val="clear" w:color="auto" w:fill="EAF4D7" w:themeFill="accent1" w:themeFillTint="33"/>
            <w:vAlign w:val="center"/>
            <w:hideMark/>
          </w:tcPr>
          <w:p w14:paraId="000F95F7" w14:textId="77777777" w:rsidR="00A265B9" w:rsidRPr="00B1160A" w:rsidRDefault="00A265B9" w:rsidP="00A265B9">
            <w:pPr>
              <w:spacing w:after="0" w:line="240" w:lineRule="auto"/>
              <w:jc w:val="center"/>
              <w:rPr>
                <w:rFonts w:ascii="Cambria" w:eastAsia="Times New Roman" w:hAnsi="Cambria" w:cs="Times New Roman"/>
                <w:color w:val="000000"/>
              </w:rPr>
            </w:pPr>
            <w:r w:rsidRPr="00B1160A">
              <w:rPr>
                <w:rFonts w:ascii="Cambria" w:eastAsia="Times New Roman" w:hAnsi="Cambria" w:cs="Times New Roman"/>
                <w:color w:val="000000"/>
              </w:rPr>
              <w:t>Advisory PBL / Thursday Reading</w:t>
            </w:r>
          </w:p>
        </w:tc>
      </w:tr>
      <w:tr w:rsidR="00A265B9" w:rsidRPr="00B1160A" w14:paraId="0E8675FE" w14:textId="77777777" w:rsidTr="00A265B9">
        <w:trPr>
          <w:trHeight w:val="701"/>
        </w:trPr>
        <w:tc>
          <w:tcPr>
            <w:tcW w:w="1245" w:type="dxa"/>
            <w:tcBorders>
              <w:top w:val="single" w:sz="8" w:space="0" w:color="auto"/>
              <w:left w:val="single" w:sz="8" w:space="0" w:color="auto"/>
              <w:bottom w:val="single" w:sz="8" w:space="0" w:color="auto"/>
              <w:right w:val="single" w:sz="8" w:space="0" w:color="000000"/>
            </w:tcBorders>
            <w:shd w:val="clear" w:color="000000" w:fill="D1EFFA"/>
            <w:vAlign w:val="center"/>
          </w:tcPr>
          <w:p w14:paraId="172088B2" w14:textId="77777777" w:rsidR="00A265B9" w:rsidRPr="00B1160A" w:rsidRDefault="00A265B9" w:rsidP="00A265B9">
            <w:pPr>
              <w:spacing w:after="0" w:line="240" w:lineRule="auto"/>
              <w:jc w:val="center"/>
              <w:rPr>
                <w:rFonts w:ascii="Cambria" w:eastAsia="Times New Roman" w:hAnsi="Cambria" w:cs="Times New Roman"/>
                <w:color w:val="000000"/>
              </w:rPr>
            </w:pPr>
            <w:r w:rsidRPr="00B1160A">
              <w:rPr>
                <w:rFonts w:ascii="Cambria" w:eastAsia="Times New Roman" w:hAnsi="Cambria" w:cs="Times New Roman"/>
                <w:color w:val="000000"/>
              </w:rPr>
              <w:t>1:30</w:t>
            </w:r>
          </w:p>
        </w:tc>
        <w:tc>
          <w:tcPr>
            <w:tcW w:w="1245" w:type="dxa"/>
            <w:tcBorders>
              <w:top w:val="single" w:sz="8" w:space="0" w:color="auto"/>
              <w:left w:val="nil"/>
              <w:bottom w:val="single" w:sz="8" w:space="0" w:color="auto"/>
              <w:right w:val="single" w:sz="8" w:space="0" w:color="000000"/>
            </w:tcBorders>
            <w:shd w:val="clear" w:color="000000" w:fill="D1EFFA"/>
            <w:vAlign w:val="center"/>
          </w:tcPr>
          <w:p w14:paraId="5628CFC8" w14:textId="77777777" w:rsidR="00A265B9" w:rsidRPr="00B1160A" w:rsidRDefault="00A265B9" w:rsidP="00A265B9">
            <w:pPr>
              <w:spacing w:after="0" w:line="240" w:lineRule="auto"/>
              <w:jc w:val="center"/>
              <w:rPr>
                <w:rFonts w:ascii="Cambria" w:eastAsia="Times New Roman" w:hAnsi="Cambria" w:cs="Times New Roman"/>
                <w:color w:val="000000"/>
              </w:rPr>
            </w:pPr>
            <w:r w:rsidRPr="00B1160A">
              <w:rPr>
                <w:rFonts w:ascii="Cambria" w:eastAsia="Times New Roman" w:hAnsi="Cambria" w:cs="Times New Roman"/>
                <w:color w:val="000000"/>
              </w:rPr>
              <w:t>3:30</w:t>
            </w:r>
          </w:p>
        </w:tc>
        <w:tc>
          <w:tcPr>
            <w:tcW w:w="1829" w:type="dxa"/>
            <w:tcBorders>
              <w:top w:val="single" w:sz="8" w:space="0" w:color="auto"/>
              <w:left w:val="nil"/>
              <w:bottom w:val="single" w:sz="8" w:space="0" w:color="auto"/>
              <w:right w:val="single" w:sz="8" w:space="0" w:color="auto"/>
            </w:tcBorders>
            <w:shd w:val="clear" w:color="000000" w:fill="D1EFFA"/>
            <w:vAlign w:val="center"/>
          </w:tcPr>
          <w:p w14:paraId="76B8118E" w14:textId="77777777" w:rsidR="00A265B9" w:rsidRPr="00B1160A" w:rsidRDefault="00A265B9" w:rsidP="00A265B9">
            <w:pPr>
              <w:spacing w:after="0" w:line="240" w:lineRule="auto"/>
              <w:jc w:val="center"/>
              <w:rPr>
                <w:rFonts w:ascii="Cambria" w:eastAsia="Times New Roman" w:hAnsi="Cambria" w:cs="Times New Roman"/>
                <w:color w:val="000000"/>
              </w:rPr>
            </w:pPr>
            <w:r w:rsidRPr="00B1160A">
              <w:rPr>
                <w:rFonts w:ascii="Cambria" w:eastAsia="Times New Roman" w:hAnsi="Cambria" w:cs="Times New Roman"/>
                <w:color w:val="000000"/>
              </w:rPr>
              <w:t>Elective Class</w:t>
            </w:r>
          </w:p>
        </w:tc>
      </w:tr>
    </w:tbl>
    <w:p w14:paraId="51130537" w14:textId="0DEADE8D" w:rsidR="006B45A6" w:rsidRPr="00B1160A" w:rsidRDefault="005F56B8" w:rsidP="002112F4">
      <w:pPr>
        <w:rPr>
          <w:rStyle w:val="SubtleEmphasis"/>
          <w:rFonts w:ascii="Cambria" w:hAnsi="Cambria"/>
          <w:i w:val="0"/>
          <w:iCs w:val="0"/>
          <w:color w:val="auto"/>
        </w:rPr>
      </w:pPr>
      <w:r w:rsidRPr="00B1160A">
        <w:rPr>
          <w:rFonts w:ascii="Cambria" w:hAnsi="Cambria"/>
        </w:rPr>
        <w:t>Each student is assessed upon enrollment so their education</w:t>
      </w:r>
      <w:r w:rsidR="00D53EB8">
        <w:rPr>
          <w:rFonts w:ascii="Cambria" w:hAnsi="Cambria"/>
        </w:rPr>
        <w:t>al</w:t>
      </w:r>
      <w:r w:rsidRPr="00B1160A">
        <w:rPr>
          <w:rFonts w:ascii="Cambria" w:hAnsi="Cambria"/>
        </w:rPr>
        <w:t xml:space="preserve"> program may be tailored to fit their body of knowledge. Student coursework is selected based upon previously completed credits. The assessment enables the school to develop a course load that addresses any gaps in student knowledge. Assessments also identify students who are well-prepared academically and provides them with a challenging and appropriate course load. Students whose skill levels are lower spend more time with teachers developing and honing their skill sets. Projects these students develop focus on developing remedial skills. </w:t>
      </w:r>
      <w:r w:rsidR="00D53EB8">
        <w:rPr>
          <w:rFonts w:ascii="Cambria" w:hAnsi="Cambria"/>
        </w:rPr>
        <w:t>All</w:t>
      </w:r>
      <w:r w:rsidRPr="00B1160A">
        <w:rPr>
          <w:rFonts w:ascii="Cambria" w:hAnsi="Cambria"/>
        </w:rPr>
        <w:t xml:space="preserve"> students develop more complex projects and are challenged by their advisors. This is one of the benefits of a PBL program a</w:t>
      </w:r>
      <w:r w:rsidR="00A00F14" w:rsidRPr="00B1160A">
        <w:rPr>
          <w:rFonts w:ascii="Cambria" w:hAnsi="Cambria"/>
        </w:rPr>
        <w:t xml:space="preserve">nd a small school environment. </w:t>
      </w:r>
    </w:p>
    <w:p w14:paraId="5EC71B0E" w14:textId="173210AF" w:rsidR="005F56B8" w:rsidRPr="00B1160A" w:rsidRDefault="005F56B8" w:rsidP="002112F4">
      <w:pPr>
        <w:rPr>
          <w:i/>
        </w:rPr>
      </w:pPr>
      <w:r w:rsidRPr="00B1160A">
        <w:rPr>
          <w:rFonts w:ascii="Cambria" w:hAnsi="Cambria"/>
        </w:rPr>
        <w:t>The Special Education population at Academic Arts H</w:t>
      </w:r>
      <w:r w:rsidR="00204442" w:rsidRPr="00B1160A">
        <w:rPr>
          <w:rFonts w:ascii="Cambria" w:hAnsi="Cambria"/>
        </w:rPr>
        <w:t>igh School represents roughly 30</w:t>
      </w:r>
      <w:r w:rsidRPr="00B1160A">
        <w:rPr>
          <w:rFonts w:ascii="Cambria" w:hAnsi="Cambria"/>
        </w:rPr>
        <w:t>% of the student body. Students with an Individualized Education Program (IEP) are integrated into the general education population as much as their IEP allows. Their coursework is modified as required by their IEP document. All of their classes are the same as general education students.  AAHS utilizes the inclusion model of instruction, which keeps special education students and general education students in the same classes. Accommodations are made based on IEP needs.</w:t>
      </w:r>
    </w:p>
    <w:p w14:paraId="57E42EF9" w14:textId="73B1C1CB" w:rsidR="005F56B8" w:rsidRPr="00B1160A" w:rsidRDefault="00894919" w:rsidP="002112F4">
      <w:pPr>
        <w:rPr>
          <w:rStyle w:val="SubtleEmphasis"/>
        </w:rPr>
      </w:pPr>
      <w:r w:rsidRPr="00B1160A">
        <w:t>During the 2015/16 school year we had five English Learner students. This is the first time in several years that we have had EL stu</w:t>
      </w:r>
      <w:r w:rsidR="006E223F" w:rsidRPr="00B1160A">
        <w:t xml:space="preserve">dents attend our school. We implemented </w:t>
      </w:r>
      <w:r w:rsidR="003727B1" w:rsidRPr="00B1160A">
        <w:t xml:space="preserve">individual teaching time with trained paraprofessionals to support students learning, provided students with digital equipment for guided reading and writing assignments. Students were provided iPads with speech-to-text apps and </w:t>
      </w:r>
      <w:r w:rsidR="003727B1" w:rsidRPr="00D53EB8">
        <w:rPr>
          <w:noProof/>
        </w:rPr>
        <w:t>supplementary</w:t>
      </w:r>
      <w:r w:rsidR="003727B1" w:rsidRPr="00B1160A">
        <w:t xml:space="preserve"> recorded readings to support learning. </w:t>
      </w:r>
    </w:p>
    <w:tbl>
      <w:tblPr>
        <w:tblpPr w:leftFromText="180" w:rightFromText="180" w:vertAnchor="text" w:horzAnchor="margin" w:tblpXSpec="right" w:tblpY="1419"/>
        <w:tblW w:w="3327" w:type="dxa"/>
        <w:tblLook w:val="04A0" w:firstRow="1" w:lastRow="0" w:firstColumn="1" w:lastColumn="0" w:noHBand="0" w:noVBand="1"/>
      </w:tblPr>
      <w:tblGrid>
        <w:gridCol w:w="2867"/>
        <w:gridCol w:w="460"/>
      </w:tblGrid>
      <w:tr w:rsidR="00A265B9" w:rsidRPr="00B1160A" w14:paraId="247DCB02" w14:textId="77777777" w:rsidTr="00A265B9">
        <w:trPr>
          <w:trHeight w:val="317"/>
        </w:trPr>
        <w:tc>
          <w:tcPr>
            <w:tcW w:w="3327" w:type="dxa"/>
            <w:gridSpan w:val="2"/>
            <w:tcBorders>
              <w:top w:val="single" w:sz="8" w:space="0" w:color="auto"/>
              <w:left w:val="single" w:sz="8" w:space="0" w:color="auto"/>
              <w:bottom w:val="double" w:sz="6" w:space="0" w:color="auto"/>
              <w:right w:val="single" w:sz="8" w:space="0" w:color="000000"/>
            </w:tcBorders>
            <w:shd w:val="clear" w:color="auto" w:fill="94D1E2" w:themeFill="accent5" w:themeFillTint="99"/>
            <w:noWrap/>
            <w:vAlign w:val="bottom"/>
            <w:hideMark/>
          </w:tcPr>
          <w:p w14:paraId="6D02EE53" w14:textId="77777777" w:rsidR="00A265B9" w:rsidRPr="00B1160A" w:rsidRDefault="00A265B9" w:rsidP="00A265B9">
            <w:pPr>
              <w:spacing w:after="0" w:line="240" w:lineRule="auto"/>
              <w:jc w:val="center"/>
              <w:rPr>
                <w:rFonts w:ascii="Cambria" w:eastAsia="Times New Roman" w:hAnsi="Cambria" w:cs="Times New Roman"/>
                <w:color w:val="000000"/>
              </w:rPr>
            </w:pPr>
            <w:r w:rsidRPr="00B1160A">
              <w:rPr>
                <w:rFonts w:ascii="Cambria" w:eastAsia="Times New Roman" w:hAnsi="Cambria" w:cs="Times New Roman"/>
                <w:color w:val="000000"/>
              </w:rPr>
              <w:t>Graduation Requirements</w:t>
            </w:r>
          </w:p>
        </w:tc>
      </w:tr>
      <w:tr w:rsidR="00A265B9" w:rsidRPr="00B1160A" w14:paraId="32594D26" w14:textId="77777777" w:rsidTr="00A265B9">
        <w:trPr>
          <w:trHeight w:val="317"/>
        </w:trPr>
        <w:tc>
          <w:tcPr>
            <w:tcW w:w="2867" w:type="dxa"/>
            <w:tcBorders>
              <w:top w:val="nil"/>
              <w:left w:val="single" w:sz="8" w:space="0" w:color="auto"/>
              <w:bottom w:val="nil"/>
              <w:right w:val="nil"/>
            </w:tcBorders>
            <w:shd w:val="clear" w:color="auto" w:fill="auto"/>
            <w:noWrap/>
            <w:vAlign w:val="bottom"/>
            <w:hideMark/>
          </w:tcPr>
          <w:p w14:paraId="08E1D217" w14:textId="77777777" w:rsidR="00A265B9" w:rsidRPr="00B1160A" w:rsidRDefault="00A265B9" w:rsidP="00A265B9">
            <w:pPr>
              <w:spacing w:after="0" w:line="240" w:lineRule="auto"/>
              <w:rPr>
                <w:rFonts w:ascii="Cambria" w:eastAsia="Times New Roman" w:hAnsi="Cambria" w:cs="Times New Roman"/>
                <w:color w:val="000000"/>
              </w:rPr>
            </w:pPr>
            <w:r w:rsidRPr="00B1160A">
              <w:rPr>
                <w:rFonts w:ascii="Cambria" w:eastAsia="Times New Roman" w:hAnsi="Cambria" w:cs="Times New Roman"/>
                <w:color w:val="000000"/>
              </w:rPr>
              <w:t>Language Arts</w:t>
            </w:r>
          </w:p>
        </w:tc>
        <w:tc>
          <w:tcPr>
            <w:tcW w:w="460" w:type="dxa"/>
            <w:tcBorders>
              <w:top w:val="nil"/>
              <w:left w:val="nil"/>
              <w:bottom w:val="nil"/>
              <w:right w:val="single" w:sz="8" w:space="0" w:color="auto"/>
            </w:tcBorders>
            <w:shd w:val="clear" w:color="auto" w:fill="auto"/>
            <w:noWrap/>
            <w:vAlign w:val="bottom"/>
            <w:hideMark/>
          </w:tcPr>
          <w:p w14:paraId="5A455EF9" w14:textId="77777777" w:rsidR="00A265B9" w:rsidRPr="00B1160A" w:rsidRDefault="00A265B9" w:rsidP="00A265B9">
            <w:pPr>
              <w:spacing w:after="0" w:line="240" w:lineRule="auto"/>
              <w:jc w:val="center"/>
              <w:rPr>
                <w:rFonts w:ascii="Cambria" w:eastAsia="Times New Roman" w:hAnsi="Cambria" w:cs="Times New Roman"/>
                <w:color w:val="000000"/>
              </w:rPr>
            </w:pPr>
            <w:r w:rsidRPr="00B1160A">
              <w:rPr>
                <w:rFonts w:ascii="Cambria" w:eastAsia="Times New Roman" w:hAnsi="Cambria" w:cs="Times New Roman"/>
                <w:color w:val="000000"/>
              </w:rPr>
              <w:t>16</w:t>
            </w:r>
          </w:p>
        </w:tc>
      </w:tr>
      <w:tr w:rsidR="00A265B9" w:rsidRPr="00B1160A" w14:paraId="4CC60491" w14:textId="77777777" w:rsidTr="00A265B9">
        <w:trPr>
          <w:trHeight w:val="317"/>
        </w:trPr>
        <w:tc>
          <w:tcPr>
            <w:tcW w:w="2867" w:type="dxa"/>
            <w:tcBorders>
              <w:top w:val="nil"/>
              <w:left w:val="single" w:sz="8" w:space="0" w:color="auto"/>
              <w:bottom w:val="nil"/>
              <w:right w:val="nil"/>
            </w:tcBorders>
            <w:shd w:val="clear" w:color="000000" w:fill="D3F5F8"/>
            <w:noWrap/>
            <w:vAlign w:val="bottom"/>
            <w:hideMark/>
          </w:tcPr>
          <w:p w14:paraId="26F18AB7" w14:textId="77777777" w:rsidR="00A265B9" w:rsidRPr="00B1160A" w:rsidRDefault="00A265B9" w:rsidP="00A265B9">
            <w:pPr>
              <w:spacing w:after="0" w:line="240" w:lineRule="auto"/>
              <w:rPr>
                <w:rFonts w:ascii="Cambria" w:eastAsia="Times New Roman" w:hAnsi="Cambria" w:cs="Times New Roman"/>
                <w:color w:val="000000"/>
              </w:rPr>
            </w:pPr>
            <w:r w:rsidRPr="00B1160A">
              <w:rPr>
                <w:rFonts w:ascii="Cambria" w:eastAsia="Times New Roman" w:hAnsi="Cambria" w:cs="Times New Roman"/>
                <w:color w:val="000000"/>
              </w:rPr>
              <w:t>Mathematics</w:t>
            </w:r>
          </w:p>
        </w:tc>
        <w:tc>
          <w:tcPr>
            <w:tcW w:w="460" w:type="dxa"/>
            <w:tcBorders>
              <w:top w:val="nil"/>
              <w:left w:val="nil"/>
              <w:bottom w:val="nil"/>
              <w:right w:val="single" w:sz="8" w:space="0" w:color="auto"/>
            </w:tcBorders>
            <w:shd w:val="clear" w:color="000000" w:fill="D3F5F8"/>
            <w:noWrap/>
            <w:vAlign w:val="bottom"/>
            <w:hideMark/>
          </w:tcPr>
          <w:p w14:paraId="1B635524" w14:textId="77777777" w:rsidR="00A265B9" w:rsidRPr="00B1160A" w:rsidRDefault="00A265B9" w:rsidP="00A265B9">
            <w:pPr>
              <w:spacing w:after="0" w:line="240" w:lineRule="auto"/>
              <w:jc w:val="center"/>
              <w:rPr>
                <w:rFonts w:ascii="Cambria" w:eastAsia="Times New Roman" w:hAnsi="Cambria" w:cs="Times New Roman"/>
                <w:color w:val="000000"/>
              </w:rPr>
            </w:pPr>
            <w:r w:rsidRPr="00B1160A">
              <w:rPr>
                <w:rFonts w:ascii="Cambria" w:eastAsia="Times New Roman" w:hAnsi="Cambria" w:cs="Times New Roman"/>
                <w:color w:val="000000"/>
              </w:rPr>
              <w:t>16</w:t>
            </w:r>
          </w:p>
        </w:tc>
      </w:tr>
      <w:tr w:rsidR="00A265B9" w:rsidRPr="00B1160A" w14:paraId="3DDE192E" w14:textId="77777777" w:rsidTr="00A265B9">
        <w:trPr>
          <w:trHeight w:val="317"/>
        </w:trPr>
        <w:tc>
          <w:tcPr>
            <w:tcW w:w="2867" w:type="dxa"/>
            <w:tcBorders>
              <w:top w:val="nil"/>
              <w:left w:val="single" w:sz="8" w:space="0" w:color="auto"/>
              <w:bottom w:val="nil"/>
              <w:right w:val="nil"/>
            </w:tcBorders>
            <w:shd w:val="clear" w:color="auto" w:fill="auto"/>
            <w:noWrap/>
            <w:vAlign w:val="bottom"/>
            <w:hideMark/>
          </w:tcPr>
          <w:p w14:paraId="63AA1B3F" w14:textId="77777777" w:rsidR="00A265B9" w:rsidRPr="00B1160A" w:rsidRDefault="00A265B9" w:rsidP="00A265B9">
            <w:pPr>
              <w:spacing w:after="0" w:line="240" w:lineRule="auto"/>
              <w:rPr>
                <w:rFonts w:ascii="Cambria" w:eastAsia="Times New Roman" w:hAnsi="Cambria" w:cs="Times New Roman"/>
                <w:color w:val="000000"/>
              </w:rPr>
            </w:pPr>
            <w:r w:rsidRPr="00B1160A">
              <w:rPr>
                <w:rFonts w:ascii="Cambria" w:eastAsia="Times New Roman" w:hAnsi="Cambria" w:cs="Times New Roman"/>
                <w:color w:val="000000"/>
              </w:rPr>
              <w:t>Science</w:t>
            </w:r>
          </w:p>
        </w:tc>
        <w:tc>
          <w:tcPr>
            <w:tcW w:w="460" w:type="dxa"/>
            <w:tcBorders>
              <w:top w:val="nil"/>
              <w:left w:val="nil"/>
              <w:bottom w:val="nil"/>
              <w:right w:val="single" w:sz="8" w:space="0" w:color="auto"/>
            </w:tcBorders>
            <w:shd w:val="clear" w:color="auto" w:fill="auto"/>
            <w:noWrap/>
            <w:vAlign w:val="bottom"/>
            <w:hideMark/>
          </w:tcPr>
          <w:p w14:paraId="0FE4214C" w14:textId="77777777" w:rsidR="00A265B9" w:rsidRPr="00B1160A" w:rsidRDefault="00A265B9" w:rsidP="00A265B9">
            <w:pPr>
              <w:spacing w:after="0" w:line="240" w:lineRule="auto"/>
              <w:jc w:val="center"/>
              <w:rPr>
                <w:rFonts w:ascii="Cambria" w:eastAsia="Times New Roman" w:hAnsi="Cambria" w:cs="Times New Roman"/>
                <w:color w:val="000000"/>
              </w:rPr>
            </w:pPr>
            <w:r w:rsidRPr="00B1160A">
              <w:rPr>
                <w:rFonts w:ascii="Cambria" w:eastAsia="Times New Roman" w:hAnsi="Cambria" w:cs="Times New Roman"/>
                <w:color w:val="000000"/>
              </w:rPr>
              <w:t>12</w:t>
            </w:r>
          </w:p>
        </w:tc>
      </w:tr>
      <w:tr w:rsidR="00A265B9" w:rsidRPr="00B1160A" w14:paraId="019C1DD2" w14:textId="77777777" w:rsidTr="00A265B9">
        <w:trPr>
          <w:trHeight w:val="317"/>
        </w:trPr>
        <w:tc>
          <w:tcPr>
            <w:tcW w:w="2867" w:type="dxa"/>
            <w:tcBorders>
              <w:top w:val="nil"/>
              <w:left w:val="single" w:sz="8" w:space="0" w:color="auto"/>
              <w:bottom w:val="nil"/>
              <w:right w:val="nil"/>
            </w:tcBorders>
            <w:shd w:val="clear" w:color="000000" w:fill="D3F5F8"/>
            <w:noWrap/>
            <w:vAlign w:val="bottom"/>
            <w:hideMark/>
          </w:tcPr>
          <w:p w14:paraId="0C78D8E0" w14:textId="77777777" w:rsidR="00A265B9" w:rsidRPr="00B1160A" w:rsidRDefault="00A265B9" w:rsidP="00A265B9">
            <w:pPr>
              <w:spacing w:after="0" w:line="240" w:lineRule="auto"/>
              <w:rPr>
                <w:rFonts w:ascii="Cambria" w:eastAsia="Times New Roman" w:hAnsi="Cambria" w:cs="Times New Roman"/>
                <w:color w:val="000000"/>
              </w:rPr>
            </w:pPr>
            <w:r w:rsidRPr="00B1160A">
              <w:rPr>
                <w:rFonts w:ascii="Cambria" w:eastAsia="Times New Roman" w:hAnsi="Cambria" w:cs="Times New Roman"/>
                <w:color w:val="000000"/>
              </w:rPr>
              <w:t>Social Studies</w:t>
            </w:r>
          </w:p>
        </w:tc>
        <w:tc>
          <w:tcPr>
            <w:tcW w:w="460" w:type="dxa"/>
            <w:tcBorders>
              <w:top w:val="nil"/>
              <w:left w:val="nil"/>
              <w:bottom w:val="nil"/>
              <w:right w:val="single" w:sz="8" w:space="0" w:color="auto"/>
            </w:tcBorders>
            <w:shd w:val="clear" w:color="000000" w:fill="D3F5F8"/>
            <w:noWrap/>
            <w:vAlign w:val="bottom"/>
            <w:hideMark/>
          </w:tcPr>
          <w:p w14:paraId="1324B0B7" w14:textId="77777777" w:rsidR="00A265B9" w:rsidRPr="00B1160A" w:rsidRDefault="00A265B9" w:rsidP="00A265B9">
            <w:pPr>
              <w:spacing w:after="0" w:line="240" w:lineRule="auto"/>
              <w:jc w:val="center"/>
              <w:rPr>
                <w:rFonts w:ascii="Cambria" w:eastAsia="Times New Roman" w:hAnsi="Cambria" w:cs="Times New Roman"/>
                <w:color w:val="000000"/>
              </w:rPr>
            </w:pPr>
            <w:r w:rsidRPr="00B1160A">
              <w:rPr>
                <w:rFonts w:ascii="Cambria" w:eastAsia="Times New Roman" w:hAnsi="Cambria" w:cs="Times New Roman"/>
                <w:color w:val="000000"/>
              </w:rPr>
              <w:t>14</w:t>
            </w:r>
          </w:p>
        </w:tc>
      </w:tr>
      <w:tr w:rsidR="00A265B9" w:rsidRPr="00B1160A" w14:paraId="4FC5F45C" w14:textId="77777777" w:rsidTr="00A265B9">
        <w:trPr>
          <w:trHeight w:val="317"/>
        </w:trPr>
        <w:tc>
          <w:tcPr>
            <w:tcW w:w="2867" w:type="dxa"/>
            <w:tcBorders>
              <w:top w:val="nil"/>
              <w:left w:val="single" w:sz="8" w:space="0" w:color="auto"/>
              <w:bottom w:val="nil"/>
              <w:right w:val="nil"/>
            </w:tcBorders>
            <w:shd w:val="clear" w:color="auto" w:fill="auto"/>
            <w:noWrap/>
            <w:vAlign w:val="bottom"/>
            <w:hideMark/>
          </w:tcPr>
          <w:p w14:paraId="5D30C3C0" w14:textId="7B3D96AA" w:rsidR="00A265B9" w:rsidRPr="00B1160A" w:rsidRDefault="00A265B9" w:rsidP="00A265B9">
            <w:pPr>
              <w:spacing w:after="0" w:line="240" w:lineRule="auto"/>
              <w:rPr>
                <w:rFonts w:ascii="Cambria" w:eastAsia="Times New Roman" w:hAnsi="Cambria" w:cs="Times New Roman"/>
                <w:color w:val="000000"/>
              </w:rPr>
            </w:pPr>
            <w:r w:rsidRPr="00B1160A">
              <w:rPr>
                <w:rFonts w:ascii="Cambria" w:eastAsia="Times New Roman" w:hAnsi="Cambria" w:cs="Times New Roman"/>
                <w:color w:val="000000"/>
              </w:rPr>
              <w:t>Reading</w:t>
            </w:r>
          </w:p>
        </w:tc>
        <w:tc>
          <w:tcPr>
            <w:tcW w:w="460" w:type="dxa"/>
            <w:tcBorders>
              <w:top w:val="nil"/>
              <w:left w:val="nil"/>
              <w:bottom w:val="nil"/>
              <w:right w:val="single" w:sz="8" w:space="0" w:color="auto"/>
            </w:tcBorders>
            <w:shd w:val="clear" w:color="auto" w:fill="auto"/>
            <w:noWrap/>
            <w:vAlign w:val="bottom"/>
            <w:hideMark/>
          </w:tcPr>
          <w:p w14:paraId="32D27B03" w14:textId="77777777" w:rsidR="00A265B9" w:rsidRPr="00B1160A" w:rsidRDefault="00A265B9" w:rsidP="00A265B9">
            <w:pPr>
              <w:spacing w:after="0" w:line="240" w:lineRule="auto"/>
              <w:jc w:val="center"/>
              <w:rPr>
                <w:rFonts w:ascii="Cambria" w:eastAsia="Times New Roman" w:hAnsi="Cambria" w:cs="Times New Roman"/>
                <w:color w:val="000000"/>
              </w:rPr>
            </w:pPr>
            <w:r w:rsidRPr="00B1160A">
              <w:rPr>
                <w:rFonts w:ascii="Cambria" w:eastAsia="Times New Roman" w:hAnsi="Cambria" w:cs="Times New Roman"/>
                <w:color w:val="000000"/>
              </w:rPr>
              <w:t>4</w:t>
            </w:r>
          </w:p>
        </w:tc>
      </w:tr>
      <w:tr w:rsidR="00A265B9" w:rsidRPr="00B1160A" w14:paraId="11EB72C6" w14:textId="77777777" w:rsidTr="00A265B9">
        <w:trPr>
          <w:trHeight w:val="317"/>
        </w:trPr>
        <w:tc>
          <w:tcPr>
            <w:tcW w:w="2867" w:type="dxa"/>
            <w:tcBorders>
              <w:top w:val="nil"/>
              <w:left w:val="single" w:sz="8" w:space="0" w:color="auto"/>
              <w:bottom w:val="nil"/>
              <w:right w:val="nil"/>
            </w:tcBorders>
            <w:shd w:val="clear" w:color="000000" w:fill="D3F5F8"/>
            <w:noWrap/>
            <w:vAlign w:val="bottom"/>
            <w:hideMark/>
          </w:tcPr>
          <w:p w14:paraId="783C5831" w14:textId="77777777" w:rsidR="00A265B9" w:rsidRPr="00B1160A" w:rsidRDefault="00A265B9" w:rsidP="00A265B9">
            <w:pPr>
              <w:spacing w:after="0" w:line="240" w:lineRule="auto"/>
              <w:rPr>
                <w:rFonts w:ascii="Cambria" w:eastAsia="Times New Roman" w:hAnsi="Cambria" w:cs="Times New Roman"/>
                <w:color w:val="000000"/>
              </w:rPr>
            </w:pPr>
            <w:r w:rsidRPr="00B1160A">
              <w:rPr>
                <w:rFonts w:ascii="Cambria" w:eastAsia="Times New Roman" w:hAnsi="Cambria" w:cs="Times New Roman"/>
                <w:color w:val="000000"/>
              </w:rPr>
              <w:t>Art</w:t>
            </w:r>
          </w:p>
        </w:tc>
        <w:tc>
          <w:tcPr>
            <w:tcW w:w="460" w:type="dxa"/>
            <w:tcBorders>
              <w:top w:val="nil"/>
              <w:left w:val="nil"/>
              <w:bottom w:val="nil"/>
              <w:right w:val="single" w:sz="8" w:space="0" w:color="auto"/>
            </w:tcBorders>
            <w:shd w:val="clear" w:color="000000" w:fill="D3F5F8"/>
            <w:noWrap/>
            <w:vAlign w:val="bottom"/>
            <w:hideMark/>
          </w:tcPr>
          <w:p w14:paraId="3E1049C9" w14:textId="77777777" w:rsidR="00A265B9" w:rsidRPr="00B1160A" w:rsidRDefault="00A265B9" w:rsidP="00A265B9">
            <w:pPr>
              <w:spacing w:after="0" w:line="240" w:lineRule="auto"/>
              <w:jc w:val="center"/>
              <w:rPr>
                <w:rFonts w:ascii="Cambria" w:eastAsia="Times New Roman" w:hAnsi="Cambria" w:cs="Times New Roman"/>
                <w:color w:val="000000"/>
              </w:rPr>
            </w:pPr>
            <w:r w:rsidRPr="00B1160A">
              <w:rPr>
                <w:rFonts w:ascii="Cambria" w:eastAsia="Times New Roman" w:hAnsi="Cambria" w:cs="Times New Roman"/>
                <w:color w:val="000000"/>
              </w:rPr>
              <w:t>4</w:t>
            </w:r>
          </w:p>
        </w:tc>
      </w:tr>
      <w:tr w:rsidR="00A265B9" w:rsidRPr="00B1160A" w14:paraId="4E5032E3" w14:textId="77777777" w:rsidTr="00A265B9">
        <w:trPr>
          <w:trHeight w:val="317"/>
        </w:trPr>
        <w:tc>
          <w:tcPr>
            <w:tcW w:w="2867" w:type="dxa"/>
            <w:tcBorders>
              <w:top w:val="nil"/>
              <w:left w:val="single" w:sz="8" w:space="0" w:color="auto"/>
              <w:bottom w:val="nil"/>
              <w:right w:val="nil"/>
            </w:tcBorders>
            <w:shd w:val="clear" w:color="auto" w:fill="auto"/>
            <w:noWrap/>
            <w:vAlign w:val="bottom"/>
            <w:hideMark/>
          </w:tcPr>
          <w:p w14:paraId="109EC5BD" w14:textId="77777777" w:rsidR="00A265B9" w:rsidRPr="00B1160A" w:rsidRDefault="00A265B9" w:rsidP="00A265B9">
            <w:pPr>
              <w:spacing w:after="0" w:line="240" w:lineRule="auto"/>
              <w:rPr>
                <w:rFonts w:ascii="Cambria" w:eastAsia="Times New Roman" w:hAnsi="Cambria" w:cs="Times New Roman"/>
                <w:color w:val="000000"/>
              </w:rPr>
            </w:pPr>
            <w:r w:rsidRPr="00B1160A">
              <w:rPr>
                <w:rFonts w:ascii="Cambria" w:eastAsia="Times New Roman" w:hAnsi="Cambria" w:cs="Times New Roman"/>
                <w:color w:val="000000"/>
              </w:rPr>
              <w:t>Life Plan</w:t>
            </w:r>
          </w:p>
        </w:tc>
        <w:tc>
          <w:tcPr>
            <w:tcW w:w="460" w:type="dxa"/>
            <w:tcBorders>
              <w:top w:val="nil"/>
              <w:left w:val="nil"/>
              <w:bottom w:val="nil"/>
              <w:right w:val="single" w:sz="8" w:space="0" w:color="auto"/>
            </w:tcBorders>
            <w:shd w:val="clear" w:color="auto" w:fill="auto"/>
            <w:noWrap/>
            <w:vAlign w:val="bottom"/>
            <w:hideMark/>
          </w:tcPr>
          <w:p w14:paraId="361492CA" w14:textId="77777777" w:rsidR="00A265B9" w:rsidRPr="00B1160A" w:rsidRDefault="00A265B9" w:rsidP="00A265B9">
            <w:pPr>
              <w:spacing w:after="0" w:line="240" w:lineRule="auto"/>
              <w:jc w:val="center"/>
              <w:rPr>
                <w:rFonts w:ascii="Cambria" w:eastAsia="Times New Roman" w:hAnsi="Cambria" w:cs="Times New Roman"/>
                <w:color w:val="000000"/>
              </w:rPr>
            </w:pPr>
            <w:r w:rsidRPr="00B1160A">
              <w:rPr>
                <w:rFonts w:ascii="Cambria" w:eastAsia="Times New Roman" w:hAnsi="Cambria" w:cs="Times New Roman"/>
                <w:color w:val="000000"/>
              </w:rPr>
              <w:t>2</w:t>
            </w:r>
          </w:p>
        </w:tc>
      </w:tr>
      <w:tr w:rsidR="00A265B9" w:rsidRPr="00B1160A" w14:paraId="4D61FC05" w14:textId="77777777" w:rsidTr="00A265B9">
        <w:trPr>
          <w:trHeight w:val="317"/>
        </w:trPr>
        <w:tc>
          <w:tcPr>
            <w:tcW w:w="2867" w:type="dxa"/>
            <w:tcBorders>
              <w:top w:val="nil"/>
              <w:left w:val="single" w:sz="8" w:space="0" w:color="auto"/>
              <w:bottom w:val="nil"/>
              <w:right w:val="nil"/>
            </w:tcBorders>
            <w:shd w:val="clear" w:color="000000" w:fill="D3F5F8"/>
            <w:noWrap/>
            <w:vAlign w:val="bottom"/>
            <w:hideMark/>
          </w:tcPr>
          <w:p w14:paraId="75BD10B1" w14:textId="77777777" w:rsidR="00A265B9" w:rsidRPr="00B1160A" w:rsidRDefault="00A265B9" w:rsidP="00A265B9">
            <w:pPr>
              <w:spacing w:after="0" w:line="240" w:lineRule="auto"/>
              <w:rPr>
                <w:rFonts w:ascii="Cambria" w:eastAsia="Times New Roman" w:hAnsi="Cambria" w:cs="Times New Roman"/>
                <w:color w:val="000000"/>
              </w:rPr>
            </w:pPr>
            <w:r w:rsidRPr="00B1160A">
              <w:rPr>
                <w:rFonts w:ascii="Cambria" w:eastAsia="Times New Roman" w:hAnsi="Cambria" w:cs="Times New Roman"/>
                <w:color w:val="000000"/>
              </w:rPr>
              <w:t>Senior Project</w:t>
            </w:r>
          </w:p>
        </w:tc>
        <w:tc>
          <w:tcPr>
            <w:tcW w:w="460" w:type="dxa"/>
            <w:tcBorders>
              <w:top w:val="nil"/>
              <w:left w:val="nil"/>
              <w:bottom w:val="nil"/>
              <w:right w:val="single" w:sz="8" w:space="0" w:color="auto"/>
            </w:tcBorders>
            <w:shd w:val="clear" w:color="000000" w:fill="D3F5F8"/>
            <w:noWrap/>
            <w:vAlign w:val="bottom"/>
            <w:hideMark/>
          </w:tcPr>
          <w:p w14:paraId="71365B85" w14:textId="77777777" w:rsidR="00A265B9" w:rsidRPr="00B1160A" w:rsidRDefault="00A265B9" w:rsidP="00A265B9">
            <w:pPr>
              <w:spacing w:after="0" w:line="240" w:lineRule="auto"/>
              <w:jc w:val="center"/>
              <w:rPr>
                <w:rFonts w:ascii="Cambria" w:eastAsia="Times New Roman" w:hAnsi="Cambria" w:cs="Times New Roman"/>
                <w:color w:val="000000"/>
              </w:rPr>
            </w:pPr>
            <w:r w:rsidRPr="00B1160A">
              <w:rPr>
                <w:rFonts w:ascii="Cambria" w:eastAsia="Times New Roman" w:hAnsi="Cambria" w:cs="Times New Roman"/>
                <w:color w:val="000000"/>
              </w:rPr>
              <w:t>4</w:t>
            </w:r>
          </w:p>
        </w:tc>
      </w:tr>
      <w:tr w:rsidR="00A265B9" w:rsidRPr="00B1160A" w14:paraId="44163D09" w14:textId="77777777" w:rsidTr="00A265B9">
        <w:trPr>
          <w:trHeight w:val="317"/>
        </w:trPr>
        <w:tc>
          <w:tcPr>
            <w:tcW w:w="2867" w:type="dxa"/>
            <w:tcBorders>
              <w:top w:val="nil"/>
              <w:left w:val="single" w:sz="8" w:space="0" w:color="auto"/>
              <w:bottom w:val="nil"/>
              <w:right w:val="nil"/>
            </w:tcBorders>
            <w:shd w:val="clear" w:color="auto" w:fill="auto"/>
            <w:noWrap/>
            <w:vAlign w:val="bottom"/>
            <w:hideMark/>
          </w:tcPr>
          <w:p w14:paraId="430E2BA6" w14:textId="77777777" w:rsidR="00A265B9" w:rsidRPr="00B1160A" w:rsidRDefault="00A265B9" w:rsidP="00A265B9">
            <w:pPr>
              <w:spacing w:after="0" w:line="240" w:lineRule="auto"/>
              <w:rPr>
                <w:rFonts w:ascii="Cambria" w:eastAsia="Times New Roman" w:hAnsi="Cambria" w:cs="Times New Roman"/>
                <w:color w:val="000000"/>
              </w:rPr>
            </w:pPr>
            <w:r w:rsidRPr="00B1160A">
              <w:rPr>
                <w:rFonts w:ascii="Cambria" w:eastAsia="Times New Roman" w:hAnsi="Cambria" w:cs="Times New Roman"/>
                <w:color w:val="000000"/>
              </w:rPr>
              <w:t>Elective Projects</w:t>
            </w:r>
          </w:p>
        </w:tc>
        <w:tc>
          <w:tcPr>
            <w:tcW w:w="460" w:type="dxa"/>
            <w:tcBorders>
              <w:top w:val="nil"/>
              <w:left w:val="nil"/>
              <w:bottom w:val="nil"/>
              <w:right w:val="single" w:sz="8" w:space="0" w:color="auto"/>
            </w:tcBorders>
            <w:shd w:val="clear" w:color="auto" w:fill="auto"/>
            <w:noWrap/>
            <w:vAlign w:val="bottom"/>
            <w:hideMark/>
          </w:tcPr>
          <w:p w14:paraId="11AD655C" w14:textId="77777777" w:rsidR="00A265B9" w:rsidRPr="00B1160A" w:rsidRDefault="00A265B9" w:rsidP="00A265B9">
            <w:pPr>
              <w:spacing w:after="0" w:line="240" w:lineRule="auto"/>
              <w:jc w:val="center"/>
              <w:rPr>
                <w:rFonts w:ascii="Cambria" w:eastAsia="Times New Roman" w:hAnsi="Cambria" w:cs="Times New Roman"/>
                <w:color w:val="000000"/>
              </w:rPr>
            </w:pPr>
            <w:r w:rsidRPr="00B1160A">
              <w:rPr>
                <w:rFonts w:ascii="Cambria" w:eastAsia="Times New Roman" w:hAnsi="Cambria" w:cs="Times New Roman"/>
                <w:color w:val="000000"/>
              </w:rPr>
              <w:t>22</w:t>
            </w:r>
          </w:p>
        </w:tc>
      </w:tr>
      <w:tr w:rsidR="00A265B9" w:rsidRPr="00B1160A" w14:paraId="35411A0D" w14:textId="77777777" w:rsidTr="00A265B9">
        <w:trPr>
          <w:trHeight w:val="317"/>
        </w:trPr>
        <w:tc>
          <w:tcPr>
            <w:tcW w:w="2867" w:type="dxa"/>
            <w:tcBorders>
              <w:top w:val="nil"/>
              <w:left w:val="single" w:sz="8" w:space="0" w:color="auto"/>
              <w:bottom w:val="single" w:sz="8" w:space="0" w:color="auto"/>
              <w:right w:val="nil"/>
            </w:tcBorders>
            <w:shd w:val="clear" w:color="000000" w:fill="D3F5F8"/>
            <w:noWrap/>
            <w:vAlign w:val="bottom"/>
            <w:hideMark/>
          </w:tcPr>
          <w:p w14:paraId="2430481B" w14:textId="77777777" w:rsidR="00A265B9" w:rsidRPr="00B1160A" w:rsidRDefault="00A265B9" w:rsidP="00A265B9">
            <w:pPr>
              <w:spacing w:after="0" w:line="240" w:lineRule="auto"/>
              <w:rPr>
                <w:rFonts w:ascii="Cambria" w:eastAsia="Times New Roman" w:hAnsi="Cambria" w:cs="Times New Roman"/>
                <w:color w:val="000000"/>
              </w:rPr>
            </w:pPr>
            <w:r w:rsidRPr="00B1160A">
              <w:rPr>
                <w:rFonts w:ascii="Cambria" w:eastAsia="Times New Roman" w:hAnsi="Cambria" w:cs="Times New Roman"/>
                <w:color w:val="000000"/>
              </w:rPr>
              <w:t> </w:t>
            </w:r>
          </w:p>
        </w:tc>
        <w:tc>
          <w:tcPr>
            <w:tcW w:w="460" w:type="dxa"/>
            <w:tcBorders>
              <w:top w:val="nil"/>
              <w:left w:val="nil"/>
              <w:bottom w:val="single" w:sz="8" w:space="0" w:color="auto"/>
              <w:right w:val="single" w:sz="8" w:space="0" w:color="auto"/>
            </w:tcBorders>
            <w:shd w:val="clear" w:color="000000" w:fill="D3F5F8"/>
            <w:noWrap/>
            <w:vAlign w:val="bottom"/>
            <w:hideMark/>
          </w:tcPr>
          <w:p w14:paraId="6B4AF25F" w14:textId="77777777" w:rsidR="00A265B9" w:rsidRPr="00B1160A" w:rsidRDefault="00A265B9" w:rsidP="00A265B9">
            <w:pPr>
              <w:spacing w:after="0" w:line="240" w:lineRule="auto"/>
              <w:jc w:val="center"/>
              <w:rPr>
                <w:rFonts w:ascii="Cambria" w:eastAsia="Times New Roman" w:hAnsi="Cambria" w:cs="Times New Roman"/>
                <w:color w:val="000000"/>
              </w:rPr>
            </w:pPr>
            <w:r w:rsidRPr="00B1160A">
              <w:rPr>
                <w:rFonts w:ascii="Cambria" w:eastAsia="Times New Roman" w:hAnsi="Cambria" w:cs="Times New Roman"/>
                <w:color w:val="000000"/>
              </w:rPr>
              <w:t>94</w:t>
            </w:r>
          </w:p>
        </w:tc>
      </w:tr>
    </w:tbl>
    <w:p w14:paraId="293E5094" w14:textId="02E4AC54" w:rsidR="005F56B8" w:rsidRPr="00B1160A" w:rsidRDefault="005F56B8" w:rsidP="002112F4">
      <w:pPr>
        <w:rPr>
          <w:i/>
        </w:rPr>
      </w:pPr>
      <w:r w:rsidRPr="00B1160A">
        <w:rPr>
          <w:rFonts w:ascii="Cambria" w:hAnsi="Cambria"/>
        </w:rPr>
        <w:t xml:space="preserve">Academic Arts High School is staffed to have less than twenty students per classroom/advisory group. The school employs </w:t>
      </w:r>
      <w:r w:rsidR="00D53EB8">
        <w:rPr>
          <w:rFonts w:ascii="Cambria" w:hAnsi="Cambria"/>
          <w:noProof/>
        </w:rPr>
        <w:t>five</w:t>
      </w:r>
      <w:r w:rsidRPr="00B1160A">
        <w:rPr>
          <w:rFonts w:ascii="Cambria" w:hAnsi="Cambria"/>
        </w:rPr>
        <w:t xml:space="preserve"> general education teachers, two and a half special education teachers, </w:t>
      </w:r>
      <w:r w:rsidRPr="00B1160A">
        <w:rPr>
          <w:rFonts w:ascii="Cambria" w:hAnsi="Cambria"/>
          <w:noProof/>
        </w:rPr>
        <w:t>three</w:t>
      </w:r>
      <w:r w:rsidRPr="00B1160A">
        <w:rPr>
          <w:rFonts w:ascii="Cambria" w:hAnsi="Cambria"/>
        </w:rPr>
        <w:t xml:space="preserve"> paraprofessionals and a school psychologist. Each advisor has less than 20 students assigned to them. We aim to keep class size small, focusing on individualized attention. </w:t>
      </w:r>
    </w:p>
    <w:p w14:paraId="095812EE" w14:textId="32E3339B" w:rsidR="005F56B8" w:rsidRPr="00B1160A" w:rsidRDefault="005F56B8" w:rsidP="002112F4">
      <w:pPr>
        <w:rPr>
          <w:i/>
        </w:rPr>
      </w:pPr>
      <w:r w:rsidRPr="00B1160A">
        <w:rPr>
          <w:rFonts w:ascii="Cambria" w:hAnsi="Cambria"/>
        </w:rPr>
        <w:t xml:space="preserve">Each student’s advisor ensures that projects and core subject work contribute to overall student achievement and learning. Student work is in alignment with state </w:t>
      </w:r>
      <w:r w:rsidRPr="00B1160A">
        <w:rPr>
          <w:rFonts w:ascii="Cambria" w:hAnsi="Cambria"/>
          <w:noProof/>
        </w:rPr>
        <w:t>standards;</w:t>
      </w:r>
      <w:r w:rsidRPr="00B1160A">
        <w:rPr>
          <w:rFonts w:ascii="Cambria" w:hAnsi="Cambria"/>
        </w:rPr>
        <w:t xml:space="preserve"> the </w:t>
      </w:r>
      <w:r w:rsidRPr="00B1160A">
        <w:rPr>
          <w:rFonts w:ascii="Cambria" w:hAnsi="Cambria"/>
          <w:noProof/>
        </w:rPr>
        <w:t>project-based</w:t>
      </w:r>
      <w:r w:rsidRPr="00B1160A">
        <w:rPr>
          <w:rFonts w:ascii="Cambria" w:hAnsi="Cambria"/>
        </w:rPr>
        <w:t xml:space="preserve"> learning aspect contributes to AAHS mission of preparing students for life after high school. A </w:t>
      </w:r>
      <w:r w:rsidRPr="00B1160A">
        <w:rPr>
          <w:rFonts w:ascii="Cambria" w:hAnsi="Cambria"/>
          <w:noProof/>
        </w:rPr>
        <w:t>senior-specific</w:t>
      </w:r>
      <w:r w:rsidRPr="00B1160A">
        <w:rPr>
          <w:rFonts w:ascii="Cambria" w:hAnsi="Cambria"/>
        </w:rPr>
        <w:t xml:space="preserve"> advisory team works with senior students to </w:t>
      </w:r>
      <w:r w:rsidR="00D53EB8">
        <w:rPr>
          <w:rFonts w:ascii="Cambria" w:hAnsi="Cambria"/>
          <w:noProof/>
        </w:rPr>
        <w:t>adequately</w:t>
      </w:r>
      <w:r w:rsidRPr="00B1160A">
        <w:rPr>
          <w:rFonts w:ascii="Cambria" w:hAnsi="Cambria"/>
        </w:rPr>
        <w:t xml:space="preserve"> prepare them for graduation. </w:t>
      </w:r>
    </w:p>
    <w:p w14:paraId="2C53E57E" w14:textId="2F3D5345" w:rsidR="005F56B8" w:rsidRPr="00B1160A" w:rsidRDefault="005F56B8" w:rsidP="002112F4">
      <w:pPr>
        <w:rPr>
          <w:i/>
        </w:rPr>
      </w:pPr>
      <w:r w:rsidRPr="00B1160A">
        <w:rPr>
          <w:rFonts w:ascii="Cambria" w:hAnsi="Cambria"/>
          <w:noProof/>
        </w:rPr>
        <w:t>Project-based</w:t>
      </w:r>
      <w:r w:rsidRPr="00B1160A">
        <w:rPr>
          <w:rFonts w:ascii="Cambria" w:hAnsi="Cambria"/>
        </w:rPr>
        <w:t xml:space="preserve"> learning allows </w:t>
      </w:r>
      <w:r w:rsidRPr="00B1160A">
        <w:rPr>
          <w:rFonts w:ascii="Cambria" w:hAnsi="Cambria"/>
          <w:noProof/>
        </w:rPr>
        <w:t>teachers</w:t>
      </w:r>
      <w:r w:rsidRPr="00B1160A">
        <w:rPr>
          <w:rFonts w:ascii="Cambria" w:hAnsi="Cambria"/>
        </w:rPr>
        <w:t xml:space="preserve"> to utilize interdisciplinary </w:t>
      </w:r>
      <w:r w:rsidRPr="00B1160A">
        <w:rPr>
          <w:rFonts w:ascii="Cambria" w:hAnsi="Cambria"/>
          <w:noProof/>
        </w:rPr>
        <w:t>knowledge;</w:t>
      </w:r>
      <w:r w:rsidRPr="00B1160A">
        <w:rPr>
          <w:rFonts w:ascii="Cambria" w:hAnsi="Cambria"/>
        </w:rPr>
        <w:t xml:space="preserve"> providing maximum integration of teaching subjects and increasing learning efficiency.</w:t>
      </w:r>
    </w:p>
    <w:p w14:paraId="17D0E238" w14:textId="3776FCCB" w:rsidR="005F56B8" w:rsidRPr="00B1160A" w:rsidRDefault="005F56B8" w:rsidP="002112F4">
      <w:pPr>
        <w:rPr>
          <w:i/>
        </w:rPr>
      </w:pPr>
      <w:r w:rsidRPr="00B1160A">
        <w:rPr>
          <w:rFonts w:ascii="Cambria" w:hAnsi="Cambria"/>
        </w:rPr>
        <w:t xml:space="preserve">A student graduating from AAHS will earn 94. </w:t>
      </w:r>
      <w:r w:rsidR="00B97618">
        <w:rPr>
          <w:rFonts w:ascii="Cambria" w:hAnsi="Cambria"/>
          <w:noProof/>
        </w:rPr>
        <w:t>Students</w:t>
      </w:r>
      <w:r w:rsidRPr="00B1160A">
        <w:rPr>
          <w:rFonts w:ascii="Cambria" w:hAnsi="Cambria"/>
        </w:rPr>
        <w:t xml:space="preserve"> can choose from a multitude of electives in their PBL seminars. Electives for the 2015/16 school year included: MAP STARS, </w:t>
      </w:r>
      <w:r w:rsidR="00D27B71" w:rsidRPr="00B1160A">
        <w:rPr>
          <w:rFonts w:ascii="Cambria" w:hAnsi="Cambria"/>
        </w:rPr>
        <w:t xml:space="preserve">GSA, Archery, Student Congress, Ukulele Club, Prom Committee, and Restorative Justice Circle. </w:t>
      </w:r>
    </w:p>
    <w:p w14:paraId="773C0D89" w14:textId="753C312D" w:rsidR="004F489F" w:rsidRPr="00B1160A" w:rsidRDefault="005F56B8" w:rsidP="002112F4">
      <w:pPr>
        <w:rPr>
          <w:rFonts w:ascii="Cambria" w:hAnsi="Cambria"/>
        </w:rPr>
      </w:pPr>
      <w:r w:rsidRPr="00B1160A">
        <w:rPr>
          <w:rFonts w:ascii="Cambria" w:hAnsi="Cambria"/>
        </w:rPr>
        <w:t xml:space="preserve">Students start their day at 8:00 a.m. and remain at school until 3:30 p.m. A sample of student schedules is </w:t>
      </w:r>
      <w:r w:rsidR="00E82F27" w:rsidRPr="00B1160A">
        <w:rPr>
          <w:rFonts w:ascii="Cambria" w:hAnsi="Cambria"/>
        </w:rPr>
        <w:t>on the previous page, below.</w:t>
      </w:r>
    </w:p>
    <w:p w14:paraId="6F6BABA7" w14:textId="7AAE18B9" w:rsidR="00807683" w:rsidRPr="002112F4" w:rsidRDefault="00E54014" w:rsidP="002112F4">
      <w:pPr>
        <w:pStyle w:val="Heading1"/>
        <w:rPr>
          <w:rFonts w:cs="Times New Roman"/>
          <w:b/>
          <w:sz w:val="26"/>
          <w:szCs w:val="26"/>
        </w:rPr>
      </w:pPr>
      <w:bookmarkStart w:id="44" w:name="_Toc464123970"/>
      <w:r w:rsidRPr="00165ED3">
        <w:lastRenderedPageBreak/>
        <w:t>6. Innovative Practices &amp; Implementation</w:t>
      </w:r>
      <w:bookmarkEnd w:id="44"/>
      <w:r w:rsidRPr="00165ED3">
        <w:t xml:space="preserve"> </w:t>
      </w:r>
    </w:p>
    <w:p w14:paraId="24BAA6FE" w14:textId="77777777" w:rsidR="009D3E8F" w:rsidRPr="00B1160A" w:rsidRDefault="009D3E8F" w:rsidP="002112F4">
      <w:r w:rsidRPr="00B1160A">
        <w:t xml:space="preserve">Academic Arts High School </w:t>
      </w:r>
      <w:r w:rsidRPr="00B1160A">
        <w:rPr>
          <w:noProof/>
        </w:rPr>
        <w:t>is deeply invested</w:t>
      </w:r>
      <w:r w:rsidRPr="00B1160A">
        <w:t xml:space="preserve"> in preparing students for life outside of High School. We utilize </w:t>
      </w:r>
      <w:r w:rsidRPr="00B1160A">
        <w:rPr>
          <w:noProof/>
        </w:rPr>
        <w:t>project-based</w:t>
      </w:r>
      <w:r w:rsidRPr="00B1160A">
        <w:t xml:space="preserve"> learning to reach that goal because it reflects the way students will live their lives after graduation. Group work </w:t>
      </w:r>
      <w:r w:rsidRPr="00B1160A">
        <w:rPr>
          <w:noProof/>
        </w:rPr>
        <w:t>is highly emphasized</w:t>
      </w:r>
      <w:r w:rsidRPr="00B1160A">
        <w:t xml:space="preserve"> and reflects the team-oriented environment of the workplace. </w:t>
      </w:r>
    </w:p>
    <w:p w14:paraId="53EB3F96" w14:textId="73B9BEC0" w:rsidR="009D3E8F" w:rsidRPr="00B1160A" w:rsidRDefault="009D3E8F" w:rsidP="002112F4">
      <w:r w:rsidRPr="00B1160A">
        <w:t xml:space="preserve">Each year, we make a point of visiting community colleges, technical schools, and after school graduation opportunities. We invite schools to visit AAHS to speak about their programs, campus life, and financial options for schooling. We focus on setting students up for a successful life post-graduation. This year the following schools visited Academic Arts: Inver Hills, McNally Smith, Arts Institute, IPR, Hamline, St. Paul Community College, and Concordia College. </w:t>
      </w:r>
    </w:p>
    <w:p w14:paraId="37D7CFA0" w14:textId="5AB1FD4D" w:rsidR="00594148" w:rsidRPr="00B1160A" w:rsidRDefault="00E82F27" w:rsidP="002112F4">
      <w:r w:rsidRPr="00B1160A">
        <w:t xml:space="preserve">Academic Arts has a music studio which has been used during the last school year for </w:t>
      </w:r>
      <w:r w:rsidR="00B502A4" w:rsidRPr="00B1160A">
        <w:t>music and video production projects, audio and digital sound design, and lessons on musical instruments. We purchased new midi controllers and headphones during the 2015/16 school year.</w:t>
      </w:r>
    </w:p>
    <w:p w14:paraId="7002A981" w14:textId="72BE53F1" w:rsidR="002112F4" w:rsidRPr="00B1160A" w:rsidRDefault="002112F4" w:rsidP="002112F4">
      <w:r w:rsidRPr="00B1160A">
        <w:t xml:space="preserve">Seniors at Academic Arts complete two capstone projects, a life plan and a large project of their design with their advisor. </w:t>
      </w:r>
    </w:p>
    <w:p w14:paraId="77F5C6E5" w14:textId="14E769DA" w:rsidR="00594148" w:rsidRPr="00B1160A" w:rsidRDefault="00594148" w:rsidP="002112F4">
      <w:r w:rsidRPr="00B1160A">
        <w:t xml:space="preserve">Life Plan - The Life Plan helps students understand how independence will affect them. Students must find housing for themselves, apply and secure a job or college to attend, create a balanced budget that includes their rent, utilities, bills, transportation costs, daily necessities and other needs. The student must fill out the paperwork to apply for jobs, college, financial aid, etc. They must write a resume and a cover letter. They must look into and sign up for the required testing for college enrollment if their schools </w:t>
      </w:r>
      <w:r w:rsidRPr="00D53EB8">
        <w:rPr>
          <w:noProof/>
        </w:rPr>
        <w:t>require</w:t>
      </w:r>
      <w:r w:rsidRPr="00B1160A">
        <w:t xml:space="preserve"> it. </w:t>
      </w:r>
    </w:p>
    <w:p w14:paraId="17567F49" w14:textId="021DE971" w:rsidR="00594148" w:rsidRPr="00B1160A" w:rsidRDefault="00594148" w:rsidP="002112F4">
      <w:r w:rsidRPr="00B1160A">
        <w:t>Senior Projects Topics:</w:t>
      </w:r>
    </w:p>
    <w:p w14:paraId="509132FF" w14:textId="1845ED91" w:rsidR="002F0D4C" w:rsidRPr="00B1160A" w:rsidRDefault="002F0D4C" w:rsidP="002112F4">
      <w:pPr>
        <w:pStyle w:val="ListParagraph"/>
        <w:numPr>
          <w:ilvl w:val="0"/>
          <w:numId w:val="13"/>
        </w:numPr>
      </w:pPr>
      <w:r w:rsidRPr="00B1160A">
        <w:t xml:space="preserve">AAHS School Commercial: Students created a new commercial for marketing purposes and to refute common misconceptions about alternative education. </w:t>
      </w:r>
    </w:p>
    <w:p w14:paraId="4DB79C6E" w14:textId="292F078E" w:rsidR="002F0D4C" w:rsidRPr="00B1160A" w:rsidRDefault="002F0D4C" w:rsidP="002112F4">
      <w:pPr>
        <w:pStyle w:val="ListParagraph"/>
        <w:numPr>
          <w:ilvl w:val="0"/>
          <w:numId w:val="13"/>
        </w:numPr>
      </w:pPr>
      <w:r w:rsidRPr="00B1160A">
        <w:t xml:space="preserve">Don’t Buy New, Upcycle! Students demonstrated money-saving techniques by building a bench out of an old bookcase. The </w:t>
      </w:r>
      <w:r w:rsidRPr="00D53EB8">
        <w:rPr>
          <w:noProof/>
        </w:rPr>
        <w:t>bench</w:t>
      </w:r>
      <w:r w:rsidRPr="00B1160A">
        <w:t xml:space="preserve"> includes seating and storage. </w:t>
      </w:r>
    </w:p>
    <w:p w14:paraId="0C4195CD" w14:textId="4C83F7BB" w:rsidR="002F0D4C" w:rsidRPr="00B1160A" w:rsidRDefault="002F0D4C" w:rsidP="002112F4">
      <w:pPr>
        <w:pStyle w:val="ListParagraph"/>
        <w:numPr>
          <w:ilvl w:val="0"/>
          <w:numId w:val="13"/>
        </w:numPr>
      </w:pPr>
      <w:r w:rsidRPr="00B1160A">
        <w:t xml:space="preserve">Becoming a DCE: The student reflected on their internship with a local church and detailed the steps they are taking to become a Director of Christian Education. </w:t>
      </w:r>
    </w:p>
    <w:p w14:paraId="7DC3935A" w14:textId="4088486B" w:rsidR="002F0D4C" w:rsidRPr="00B1160A" w:rsidRDefault="002F0D4C" w:rsidP="002112F4">
      <w:pPr>
        <w:pStyle w:val="ListParagraph"/>
        <w:numPr>
          <w:ilvl w:val="0"/>
          <w:numId w:val="13"/>
        </w:numPr>
      </w:pPr>
      <w:r w:rsidRPr="00B1160A">
        <w:t>Fixing my Credit: Our student explains the trouble they got into misusing credit cards and taking out loans. Then, they discussed the steps they took to get out of debt and begin raising their credit score.</w:t>
      </w:r>
    </w:p>
    <w:p w14:paraId="474EF787" w14:textId="364FAFAB" w:rsidR="002F0D4C" w:rsidRPr="00B1160A" w:rsidRDefault="002F0D4C" w:rsidP="002112F4">
      <w:pPr>
        <w:pStyle w:val="ListParagraph"/>
        <w:numPr>
          <w:ilvl w:val="0"/>
          <w:numId w:val="13"/>
        </w:numPr>
      </w:pPr>
      <w:r w:rsidRPr="00B1160A">
        <w:t xml:space="preserve">32H.085 Time for a Change: Student documented the process they took to meet with Senators and other Legislators to amend a law prohibiting minors from utilizing tanning equipment. </w:t>
      </w:r>
    </w:p>
    <w:p w14:paraId="2A12FBA7" w14:textId="438C2F00" w:rsidR="002F0D4C" w:rsidRPr="00B1160A" w:rsidRDefault="002F0D4C" w:rsidP="002112F4">
      <w:pPr>
        <w:pStyle w:val="ListParagraph"/>
        <w:numPr>
          <w:ilvl w:val="0"/>
          <w:numId w:val="13"/>
        </w:numPr>
      </w:pPr>
      <w:r w:rsidRPr="00B1160A">
        <w:t xml:space="preserve">Safe Sports and Preventing Common Injuries: The Student documented ways to prevent common sports injuries, using themselves as a cautionary tale. </w:t>
      </w:r>
    </w:p>
    <w:p w14:paraId="73F3EC89" w14:textId="293DA451" w:rsidR="002F0D4C" w:rsidRPr="00B1160A" w:rsidRDefault="002F0D4C" w:rsidP="002112F4">
      <w:pPr>
        <w:pStyle w:val="ListParagraph"/>
        <w:numPr>
          <w:ilvl w:val="0"/>
          <w:numId w:val="13"/>
        </w:numPr>
      </w:pPr>
      <w:r w:rsidRPr="00B1160A">
        <w:t xml:space="preserve">Project Free Movement: Two students acknowledged that the cost of dance classes </w:t>
      </w:r>
      <w:r w:rsidR="001F2053" w:rsidRPr="00B1160A">
        <w:t>is</w:t>
      </w:r>
      <w:r w:rsidRPr="00B1160A">
        <w:t xml:space="preserve"> prohibitive to </w:t>
      </w:r>
      <w:r w:rsidRPr="00B97618">
        <w:rPr>
          <w:noProof/>
        </w:rPr>
        <w:t>low</w:t>
      </w:r>
      <w:r w:rsidR="00B97618">
        <w:rPr>
          <w:noProof/>
        </w:rPr>
        <w:t>-</w:t>
      </w:r>
      <w:r w:rsidRPr="00B97618">
        <w:rPr>
          <w:noProof/>
        </w:rPr>
        <w:t>income</w:t>
      </w:r>
      <w:r w:rsidRPr="00B1160A">
        <w:t xml:space="preserve"> families, so they created dance class videos and </w:t>
      </w:r>
      <w:r w:rsidRPr="00D731B2">
        <w:rPr>
          <w:noProof/>
        </w:rPr>
        <w:t>plan</w:t>
      </w:r>
      <w:r w:rsidR="00D731B2">
        <w:rPr>
          <w:noProof/>
        </w:rPr>
        <w:t>ned</w:t>
      </w:r>
      <w:r w:rsidRPr="00B1160A">
        <w:t xml:space="preserve"> to upload them to the internet and make them available at no charge. </w:t>
      </w:r>
    </w:p>
    <w:p w14:paraId="2EC90974" w14:textId="125B1D70" w:rsidR="002F0D4C" w:rsidRPr="00B1160A" w:rsidRDefault="001F2053" w:rsidP="002112F4">
      <w:pPr>
        <w:pStyle w:val="ListParagraph"/>
        <w:numPr>
          <w:ilvl w:val="0"/>
          <w:numId w:val="13"/>
        </w:numPr>
      </w:pPr>
      <w:r w:rsidRPr="00B1160A">
        <w:t xml:space="preserve">School Forest: Acknowledging the trouble of accessing forested areas in an urban environment, students applied to develop a small forest in West St. Paul. Their project proposal was approved by the DNR. </w:t>
      </w:r>
    </w:p>
    <w:p w14:paraId="4C85174C" w14:textId="3FDB1C66" w:rsidR="001F2053" w:rsidRPr="00B1160A" w:rsidRDefault="001F2053" w:rsidP="002112F4">
      <w:pPr>
        <w:pStyle w:val="ListParagraph"/>
        <w:numPr>
          <w:ilvl w:val="0"/>
          <w:numId w:val="13"/>
        </w:numPr>
      </w:pPr>
      <w:r w:rsidRPr="00B1160A">
        <w:t>Fighting with Mental Illness and Depression: Our student reflected on their experiences with depression and a close call with suicidal ideation. They used local and national statistics to discuss how chemical imbalances in the brain affect people and the options for assistance in dealing with this.</w:t>
      </w:r>
    </w:p>
    <w:p w14:paraId="53DD3B90" w14:textId="75D00D42" w:rsidR="001F2053" w:rsidRPr="00B1160A" w:rsidRDefault="001F2053" w:rsidP="002112F4">
      <w:pPr>
        <w:pStyle w:val="ListParagraph"/>
        <w:numPr>
          <w:ilvl w:val="0"/>
          <w:numId w:val="13"/>
        </w:numPr>
      </w:pPr>
      <w:r w:rsidRPr="00B1160A">
        <w:t xml:space="preserve">Assembling your own Computer: A student demonstrated how to build a computer by using separate parts. They detailed the financial savings individuals or businesses might see by building their own </w:t>
      </w:r>
      <w:r w:rsidRPr="00D53EB8">
        <w:rPr>
          <w:noProof/>
        </w:rPr>
        <w:t>computers</w:t>
      </w:r>
      <w:r w:rsidRPr="00B1160A">
        <w:t xml:space="preserve"> and how it is simpler than people assume. </w:t>
      </w:r>
    </w:p>
    <w:p w14:paraId="5C23FC22" w14:textId="4A6BF626" w:rsidR="00594148" w:rsidRPr="00B1160A" w:rsidRDefault="00594148" w:rsidP="002112F4">
      <w:pPr>
        <w:widowControl w:val="0"/>
        <w:tabs>
          <w:tab w:val="left" w:pos="220"/>
          <w:tab w:val="left" w:pos="720"/>
        </w:tabs>
        <w:autoSpaceDE w:val="0"/>
        <w:autoSpaceDN w:val="0"/>
        <w:adjustRightInd w:val="0"/>
        <w:rPr>
          <w:i/>
        </w:rPr>
      </w:pPr>
      <w:r w:rsidRPr="00B1160A">
        <w:t xml:space="preserve">Enrichment clubs began the school year after </w:t>
      </w:r>
      <w:r w:rsidRPr="00B97618">
        <w:rPr>
          <w:noProof/>
        </w:rPr>
        <w:t>school</w:t>
      </w:r>
      <w:r w:rsidRPr="00B1160A">
        <w:t xml:space="preserve"> and were switched to before school at midwinter break. </w:t>
      </w:r>
      <w:r w:rsidRPr="00B1160A">
        <w:lastRenderedPageBreak/>
        <w:t xml:space="preserve">We discovered that students were leaving before club time to go to work or meet other commitments. By moving them to the start of the school </w:t>
      </w:r>
      <w:r w:rsidRPr="00D53EB8">
        <w:rPr>
          <w:noProof/>
        </w:rPr>
        <w:t>day</w:t>
      </w:r>
      <w:r w:rsidR="00D53EB8" w:rsidRPr="00D53EB8">
        <w:rPr>
          <w:noProof/>
        </w:rPr>
        <w:t>,</w:t>
      </w:r>
      <w:r w:rsidRPr="00B1160A">
        <w:t xml:space="preserve"> we found students attended more regularly. This also acted as an incentive for students to be at school </w:t>
      </w:r>
      <w:r w:rsidRPr="00B97618">
        <w:rPr>
          <w:noProof/>
        </w:rPr>
        <w:t>on</w:t>
      </w:r>
      <w:r w:rsidR="00B97618">
        <w:rPr>
          <w:noProof/>
        </w:rPr>
        <w:t xml:space="preserve"> </w:t>
      </w:r>
      <w:r w:rsidRPr="00B97618">
        <w:rPr>
          <w:noProof/>
        </w:rPr>
        <w:t>time</w:t>
      </w:r>
      <w:r w:rsidRPr="00B1160A">
        <w:t xml:space="preserve">. </w:t>
      </w:r>
    </w:p>
    <w:p w14:paraId="00F9AA38" w14:textId="5A9D00B8" w:rsidR="00594148" w:rsidRPr="00B1160A" w:rsidRDefault="00D53EB8" w:rsidP="002112F4">
      <w:pPr>
        <w:widowControl w:val="0"/>
        <w:tabs>
          <w:tab w:val="left" w:pos="220"/>
          <w:tab w:val="left" w:pos="720"/>
        </w:tabs>
        <w:autoSpaceDE w:val="0"/>
        <w:autoSpaceDN w:val="0"/>
        <w:adjustRightInd w:val="0"/>
        <w:rPr>
          <w:i/>
        </w:rPr>
      </w:pPr>
      <w:r>
        <w:t>AAHS</w:t>
      </w:r>
      <w:r w:rsidR="00594148" w:rsidRPr="00B1160A">
        <w:t xml:space="preserve"> did not o</w:t>
      </w:r>
      <w:r>
        <w:t xml:space="preserve">ffer a summer program for 15/16 school year. </w:t>
      </w:r>
    </w:p>
    <w:p w14:paraId="27C78773" w14:textId="397B7831" w:rsidR="00594148" w:rsidRPr="00B1160A" w:rsidRDefault="00C228AD" w:rsidP="002112F4">
      <w:pPr>
        <w:widowControl w:val="0"/>
        <w:tabs>
          <w:tab w:val="left" w:pos="220"/>
          <w:tab w:val="left" w:pos="720"/>
        </w:tabs>
        <w:autoSpaceDE w:val="0"/>
        <w:autoSpaceDN w:val="0"/>
        <w:adjustRightInd w:val="0"/>
        <w:rPr>
          <w:i/>
        </w:rPr>
      </w:pPr>
      <w:r w:rsidRPr="00B1160A">
        <w:t xml:space="preserve">The instructional </w:t>
      </w:r>
      <w:r w:rsidR="00E257DC" w:rsidRPr="00B1160A">
        <w:t>liaison</w:t>
      </w:r>
      <w:r w:rsidRPr="00B1160A">
        <w:t xml:space="preserve">, a new position during 15/16, worked steadily with staff on </w:t>
      </w:r>
      <w:r w:rsidR="00594148" w:rsidRPr="00B1160A">
        <w:t>Curriculum Alignment</w:t>
      </w:r>
      <w:r w:rsidRPr="00B1160A">
        <w:t xml:space="preserve">. </w:t>
      </w:r>
      <w:r w:rsidR="00E257DC" w:rsidRPr="00B1160A">
        <w:t xml:space="preserve">Student curriculum is now aligned to state standards and benchmarks. We will continue to work on streamlining our curriculum across </w:t>
      </w:r>
      <w:r w:rsidR="00E257DC" w:rsidRPr="00D53EB8">
        <w:rPr>
          <w:noProof/>
        </w:rPr>
        <w:t>disciplines</w:t>
      </w:r>
      <w:r w:rsidR="00D53EB8" w:rsidRPr="00D53EB8">
        <w:rPr>
          <w:noProof/>
        </w:rPr>
        <w:t>,</w:t>
      </w:r>
      <w:r w:rsidR="00E257DC" w:rsidRPr="00B1160A">
        <w:t xml:space="preserve"> so key concepts and </w:t>
      </w:r>
      <w:r w:rsidR="00E257DC" w:rsidRPr="00D53EB8">
        <w:rPr>
          <w:noProof/>
        </w:rPr>
        <w:t>benchmarks</w:t>
      </w:r>
      <w:r w:rsidR="00E257DC" w:rsidRPr="00B1160A">
        <w:t xml:space="preserve"> are addressed in multiple subjects. </w:t>
      </w:r>
    </w:p>
    <w:p w14:paraId="74D22008" w14:textId="509912B3" w:rsidR="00594148" w:rsidRPr="00B1160A" w:rsidRDefault="00594148" w:rsidP="002112F4">
      <w:pPr>
        <w:widowControl w:val="0"/>
        <w:tabs>
          <w:tab w:val="left" w:pos="220"/>
          <w:tab w:val="left" w:pos="720"/>
        </w:tabs>
        <w:autoSpaceDE w:val="0"/>
        <w:autoSpaceDN w:val="0"/>
        <w:adjustRightInd w:val="0"/>
        <w:rPr>
          <w:i/>
        </w:rPr>
      </w:pPr>
      <w:r w:rsidRPr="00B1160A">
        <w:t xml:space="preserve">Staffing continues to be a strength of our schools. None of our core teachers left between 14/15 and the 15/16 school year. We had some turnover of support staff such as paraprofessionals, but we continue to have a stable and engaged core teaching staff. </w:t>
      </w:r>
    </w:p>
    <w:p w14:paraId="1B6F4D1F" w14:textId="3E82BBAA" w:rsidR="00594148" w:rsidRPr="00B1160A" w:rsidRDefault="00D27B71" w:rsidP="002112F4">
      <w:pPr>
        <w:widowControl w:val="0"/>
        <w:tabs>
          <w:tab w:val="left" w:pos="220"/>
          <w:tab w:val="left" w:pos="720"/>
        </w:tabs>
        <w:autoSpaceDE w:val="0"/>
        <w:autoSpaceDN w:val="0"/>
        <w:adjustRightInd w:val="0"/>
        <w:rPr>
          <w:i/>
        </w:rPr>
      </w:pPr>
      <w:r w:rsidRPr="00B1160A">
        <w:t>Student enrollment has gradually increased over the school year and remained consistent.</w:t>
      </w:r>
    </w:p>
    <w:p w14:paraId="38663F4D" w14:textId="66CB0F6D" w:rsidR="00D27B71" w:rsidRPr="00B1160A" w:rsidRDefault="002112F4" w:rsidP="002112F4">
      <w:pPr>
        <w:widowControl w:val="0"/>
        <w:tabs>
          <w:tab w:val="left" w:pos="220"/>
          <w:tab w:val="left" w:pos="720"/>
        </w:tabs>
        <w:autoSpaceDE w:val="0"/>
        <w:autoSpaceDN w:val="0"/>
        <w:adjustRightInd w:val="0"/>
        <w:rPr>
          <w:i/>
        </w:rPr>
      </w:pPr>
      <w:r w:rsidRPr="00B1160A">
        <w:t xml:space="preserve">The school budget is healthy and stable. AAHS is operating within our income and able to efficiently serve our students. </w:t>
      </w:r>
    </w:p>
    <w:p w14:paraId="76AFF4C0" w14:textId="154F2185" w:rsidR="00D27B71" w:rsidRPr="00B1160A" w:rsidRDefault="00225E60" w:rsidP="002112F4">
      <w:pPr>
        <w:widowControl w:val="0"/>
        <w:tabs>
          <w:tab w:val="left" w:pos="220"/>
          <w:tab w:val="left" w:pos="720"/>
        </w:tabs>
        <w:autoSpaceDE w:val="0"/>
        <w:autoSpaceDN w:val="0"/>
        <w:adjustRightInd w:val="0"/>
        <w:rPr>
          <w:i/>
        </w:rPr>
      </w:pPr>
      <w:r w:rsidRPr="00B1160A">
        <w:t xml:space="preserve">Parent involvement continues to be a challenge for our school. We see low parent participation and engagement at parent events and meetings. This year we offered community breakfasts and community dinners to encourage parents and community members to engage with the school. We also held our first Academic Success Banquet for students who made the honor roll. Next year we plan to implement a home visit program and to partner with other local community events to increase parent participation. </w:t>
      </w:r>
    </w:p>
    <w:p w14:paraId="17C5A64A" w14:textId="3C12A95E" w:rsidR="00225E60" w:rsidRPr="00B1160A" w:rsidRDefault="00225E60" w:rsidP="002112F4">
      <w:pPr>
        <w:widowControl w:val="0"/>
        <w:tabs>
          <w:tab w:val="left" w:pos="220"/>
          <w:tab w:val="left" w:pos="720"/>
        </w:tabs>
        <w:autoSpaceDE w:val="0"/>
        <w:autoSpaceDN w:val="0"/>
        <w:adjustRightInd w:val="0"/>
        <w:rPr>
          <w:i/>
        </w:rPr>
      </w:pPr>
      <w:r w:rsidRPr="00B1160A">
        <w:t xml:space="preserve">Consistent, timely attendance has been an ongoing issue for our students. To address this, we removed Advisory first hour. This had </w:t>
      </w:r>
      <w:r w:rsidRPr="00D53EB8">
        <w:rPr>
          <w:noProof/>
        </w:rPr>
        <w:t>a negative impact on</w:t>
      </w:r>
      <w:r w:rsidRPr="00B1160A">
        <w:t xml:space="preserve"> student </w:t>
      </w:r>
      <w:r w:rsidRPr="00D53EB8">
        <w:rPr>
          <w:noProof/>
        </w:rPr>
        <w:t>attendance</w:t>
      </w:r>
      <w:r w:rsidR="00D53EB8" w:rsidRPr="00D53EB8">
        <w:rPr>
          <w:noProof/>
        </w:rPr>
        <w:t>,</w:t>
      </w:r>
      <w:r w:rsidRPr="00B1160A">
        <w:t xml:space="preserve"> and we </w:t>
      </w:r>
      <w:r w:rsidR="00914E77" w:rsidRPr="00B1160A">
        <w:t xml:space="preserve">switched it back after a few months of trial. </w:t>
      </w:r>
    </w:p>
    <w:p w14:paraId="24FD9E71" w14:textId="250768B9" w:rsidR="00914E77" w:rsidRPr="002112F4" w:rsidRDefault="00914E77" w:rsidP="002112F4">
      <w:pPr>
        <w:widowControl w:val="0"/>
        <w:tabs>
          <w:tab w:val="left" w:pos="220"/>
          <w:tab w:val="left" w:pos="720"/>
        </w:tabs>
        <w:autoSpaceDE w:val="0"/>
        <w:autoSpaceDN w:val="0"/>
        <w:adjustRightInd w:val="0"/>
        <w:rPr>
          <w:i/>
          <w:sz w:val="22"/>
          <w:szCs w:val="22"/>
        </w:rPr>
      </w:pPr>
      <w:r w:rsidRPr="00B1160A">
        <w:t xml:space="preserve">Engagement on Standardized Testing remains </w:t>
      </w:r>
      <w:r w:rsidR="00D53EB8" w:rsidRPr="00D731B2">
        <w:rPr>
          <w:noProof/>
        </w:rPr>
        <w:t>m</w:t>
      </w:r>
      <w:r w:rsidR="00D731B2">
        <w:rPr>
          <w:noProof/>
        </w:rPr>
        <w:t>o</w:t>
      </w:r>
      <w:r w:rsidR="00D53EB8" w:rsidRPr="00D731B2">
        <w:rPr>
          <w:noProof/>
        </w:rPr>
        <w:t>derate</w:t>
      </w:r>
      <w:r w:rsidRPr="00B1160A">
        <w:t xml:space="preserve"> and challenging. However, this year we managed to test all enrolled students and added the NWEA science test in Winter and Spring. This provides us with more </w:t>
      </w:r>
      <w:r w:rsidRPr="00B97618">
        <w:rPr>
          <w:noProof/>
        </w:rPr>
        <w:t>usable</w:t>
      </w:r>
      <w:r w:rsidRPr="00B1160A">
        <w:t xml:space="preserve"> data for analysis regarding student achievement.</w:t>
      </w:r>
      <w:r w:rsidRPr="002112F4">
        <w:rPr>
          <w:sz w:val="22"/>
          <w:szCs w:val="22"/>
        </w:rPr>
        <w:t xml:space="preserve"> </w:t>
      </w:r>
    </w:p>
    <w:p w14:paraId="1322732E" w14:textId="77777777" w:rsidR="00EF0334" w:rsidRDefault="00EF0334">
      <w:pPr>
        <w:rPr>
          <w:rFonts w:cs="Times New Roman"/>
          <w:b/>
          <w:sz w:val="26"/>
          <w:szCs w:val="26"/>
        </w:rPr>
      </w:pPr>
      <w:r>
        <w:rPr>
          <w:rFonts w:cs="Times New Roman"/>
          <w:b/>
          <w:sz w:val="26"/>
          <w:szCs w:val="26"/>
        </w:rPr>
        <w:br w:type="page"/>
      </w:r>
    </w:p>
    <w:p w14:paraId="0BD4C8B2" w14:textId="1404B1B7" w:rsidR="00823AD1" w:rsidRPr="00914E77" w:rsidRDefault="00E54014" w:rsidP="00EF0334">
      <w:pPr>
        <w:pStyle w:val="Heading1"/>
      </w:pPr>
      <w:bookmarkStart w:id="45" w:name="_Toc464123971"/>
      <w:r w:rsidRPr="00165ED3">
        <w:lastRenderedPageBreak/>
        <w:t>7. Academic Performance: Goals &amp; Benchmarks</w:t>
      </w:r>
      <w:bookmarkEnd w:id="45"/>
    </w:p>
    <w:p w14:paraId="2AAA5630" w14:textId="77777777" w:rsidR="00914E77" w:rsidRDefault="00914E77" w:rsidP="00914E77">
      <w:pPr>
        <w:pStyle w:val="Heading2"/>
        <w:rPr>
          <w:rFonts w:eastAsia="Times New Roman"/>
        </w:rPr>
      </w:pPr>
      <w:bookmarkStart w:id="46" w:name="_Toc464123972"/>
      <w:r>
        <w:rPr>
          <w:rFonts w:eastAsia="Times New Roman"/>
        </w:rPr>
        <w:t>2015 through 2018 Contractual Goals.</w:t>
      </w:r>
      <w:bookmarkEnd w:id="46"/>
      <w:r>
        <w:rPr>
          <w:rFonts w:eastAsia="Times New Roman"/>
        </w:rPr>
        <w:t xml:space="preserve"> </w:t>
      </w:r>
    </w:p>
    <w:p w14:paraId="63B939FD" w14:textId="77777777" w:rsidR="00914E77" w:rsidRDefault="00914E77" w:rsidP="00914E77">
      <w:r>
        <w:t xml:space="preserve">This set of </w:t>
      </w:r>
      <w:r w:rsidRPr="00D53EB8">
        <w:rPr>
          <w:noProof/>
        </w:rPr>
        <w:t>goals</w:t>
      </w:r>
      <w:r>
        <w:t xml:space="preserve"> was provided to AAHS mid-way through the 2014/15 school year. We are reporting the baseline data. These goals will be used as an evaluative tool beginning in the 2015/16 </w:t>
      </w:r>
      <w:r w:rsidRPr="00D53EB8">
        <w:rPr>
          <w:noProof/>
        </w:rPr>
        <w:t>school</w:t>
      </w:r>
      <w:r>
        <w:t xml:space="preserve"> year. </w:t>
      </w:r>
    </w:p>
    <w:p w14:paraId="53F294D9" w14:textId="77777777" w:rsidR="00914E77" w:rsidRPr="005C3D2C" w:rsidRDefault="00914E77" w:rsidP="00914E77">
      <w:pPr>
        <w:pStyle w:val="Heading2"/>
        <w:rPr>
          <w:rFonts w:eastAsia="Times New Roman"/>
        </w:rPr>
      </w:pPr>
      <w:bookmarkStart w:id="47" w:name="_Toc464123973"/>
      <w:r w:rsidRPr="005C3D2C">
        <w:rPr>
          <w:rFonts w:eastAsia="Times New Roman"/>
        </w:rPr>
        <w:t>World’s Best Workforce (WBWF) Goal Areas:</w:t>
      </w:r>
      <w:bookmarkEnd w:id="47"/>
    </w:p>
    <w:p w14:paraId="1C451EED" w14:textId="77777777" w:rsidR="00914E77" w:rsidRPr="00A265B9" w:rsidRDefault="00914E77" w:rsidP="00914E77">
      <w:pPr>
        <w:pStyle w:val="ListParagraph"/>
        <w:numPr>
          <w:ilvl w:val="0"/>
          <w:numId w:val="23"/>
        </w:numPr>
        <w:rPr>
          <w:rFonts w:eastAsia="Times New Roman"/>
          <w:b/>
        </w:rPr>
      </w:pPr>
      <w:r w:rsidRPr="00A265B9">
        <w:rPr>
          <w:rFonts w:eastAsia="Times New Roman"/>
          <w:b/>
        </w:rPr>
        <w:t xml:space="preserve">Ready for Kindergarten [R4K]: </w:t>
      </w:r>
      <w:r w:rsidRPr="00A265B9">
        <w:rPr>
          <w:rFonts w:eastAsia="Times New Roman"/>
        </w:rPr>
        <w:t>All students are ready for kindergarten.</w:t>
      </w:r>
    </w:p>
    <w:p w14:paraId="22C038A0" w14:textId="77777777" w:rsidR="00914E77" w:rsidRPr="00A265B9" w:rsidRDefault="00914E77" w:rsidP="00914E77">
      <w:pPr>
        <w:pStyle w:val="ListParagraph"/>
        <w:numPr>
          <w:ilvl w:val="1"/>
          <w:numId w:val="23"/>
        </w:numPr>
        <w:rPr>
          <w:rFonts w:eastAsia="Times New Roman"/>
          <w:b/>
          <w:color w:val="1E5E70" w:themeColor="accent5" w:themeShade="80"/>
        </w:rPr>
      </w:pPr>
      <w:r w:rsidRPr="00A265B9">
        <w:rPr>
          <w:rFonts w:eastAsia="Times New Roman"/>
          <w:color w:val="1E5E70" w:themeColor="accent5" w:themeShade="80"/>
        </w:rPr>
        <w:t xml:space="preserve">Not Applicable, Academic Arts High School does not serve PreK or Kindergarten students. </w:t>
      </w:r>
    </w:p>
    <w:p w14:paraId="43491363" w14:textId="77777777" w:rsidR="00914E77" w:rsidRPr="00A265B9" w:rsidRDefault="00914E77" w:rsidP="00914E77">
      <w:pPr>
        <w:pStyle w:val="ListParagraph"/>
        <w:numPr>
          <w:ilvl w:val="0"/>
          <w:numId w:val="23"/>
        </w:numPr>
        <w:rPr>
          <w:rFonts w:eastAsia="Times New Roman"/>
          <w:b/>
        </w:rPr>
      </w:pPr>
      <w:r w:rsidRPr="00A265B9">
        <w:rPr>
          <w:rFonts w:eastAsia="Times New Roman"/>
          <w:b/>
        </w:rPr>
        <w:t>Reading Well by 3rd Grade [RG3]:</w:t>
      </w:r>
      <w:r w:rsidRPr="00A265B9">
        <w:rPr>
          <w:rFonts w:eastAsia="Times New Roman"/>
        </w:rPr>
        <w:t xml:space="preserve"> All students in third grade achieve grade-level literacy.</w:t>
      </w:r>
    </w:p>
    <w:p w14:paraId="65799ED2" w14:textId="62F66136" w:rsidR="00914E77" w:rsidRPr="00A265B9" w:rsidRDefault="00914E77" w:rsidP="00914E77">
      <w:pPr>
        <w:pStyle w:val="ListParagraph"/>
        <w:numPr>
          <w:ilvl w:val="1"/>
          <w:numId w:val="23"/>
        </w:numPr>
        <w:rPr>
          <w:rFonts w:eastAsia="Times New Roman"/>
          <w:b/>
        </w:rPr>
      </w:pPr>
      <w:r w:rsidRPr="00A265B9">
        <w:rPr>
          <w:rFonts w:eastAsia="Times New Roman"/>
          <w:color w:val="1E5E70" w:themeColor="accent5" w:themeShade="80"/>
        </w:rPr>
        <w:t xml:space="preserve">Not Applicable, AAHS does not serve </w:t>
      </w:r>
      <w:r w:rsidRPr="00B97618">
        <w:rPr>
          <w:rFonts w:eastAsia="Times New Roman"/>
          <w:noProof/>
          <w:color w:val="1E5E70" w:themeColor="accent5" w:themeShade="80"/>
        </w:rPr>
        <w:t>third</w:t>
      </w:r>
      <w:r w:rsidR="00B97618">
        <w:rPr>
          <w:rFonts w:eastAsia="Times New Roman"/>
          <w:noProof/>
          <w:color w:val="1E5E70" w:themeColor="accent5" w:themeShade="80"/>
        </w:rPr>
        <w:t>-</w:t>
      </w:r>
      <w:r w:rsidRPr="00B97618">
        <w:rPr>
          <w:rFonts w:eastAsia="Times New Roman"/>
          <w:noProof/>
          <w:color w:val="1E5E70" w:themeColor="accent5" w:themeShade="80"/>
        </w:rPr>
        <w:t>grade</w:t>
      </w:r>
      <w:r w:rsidRPr="00A265B9">
        <w:rPr>
          <w:rFonts w:eastAsia="Times New Roman"/>
          <w:color w:val="1E5E70" w:themeColor="accent5" w:themeShade="80"/>
        </w:rPr>
        <w:t xml:space="preserve"> students</w:t>
      </w:r>
      <w:r w:rsidRPr="00A265B9">
        <w:rPr>
          <w:rFonts w:eastAsia="Times New Roman"/>
        </w:rPr>
        <w:t xml:space="preserve">. </w:t>
      </w:r>
    </w:p>
    <w:p w14:paraId="05CEC0AC" w14:textId="77777777" w:rsidR="00914E77" w:rsidRPr="00A265B9" w:rsidRDefault="00914E77" w:rsidP="00914E77">
      <w:pPr>
        <w:pStyle w:val="ListParagraph"/>
        <w:numPr>
          <w:ilvl w:val="0"/>
          <w:numId w:val="23"/>
        </w:numPr>
        <w:rPr>
          <w:rFonts w:eastAsia="Times New Roman"/>
          <w:b/>
        </w:rPr>
      </w:pPr>
      <w:r w:rsidRPr="00A265B9">
        <w:rPr>
          <w:rFonts w:eastAsia="Times New Roman"/>
          <w:b/>
        </w:rPr>
        <w:t>Achievement Gap Closure [AGC]:</w:t>
      </w:r>
      <w:r w:rsidRPr="00A265B9">
        <w:rPr>
          <w:rFonts w:eastAsia="Times New Roman"/>
        </w:rPr>
        <w:t xml:space="preserve"> All racial and economic achievement gaps between students are closed.</w:t>
      </w:r>
    </w:p>
    <w:p w14:paraId="67C24CEA" w14:textId="4973675C" w:rsidR="00914E77" w:rsidRPr="00A265B9" w:rsidRDefault="001F0BEF" w:rsidP="00914E77">
      <w:pPr>
        <w:pStyle w:val="ListParagraph"/>
        <w:numPr>
          <w:ilvl w:val="1"/>
          <w:numId w:val="23"/>
        </w:numPr>
        <w:rPr>
          <w:rFonts w:eastAsia="Times New Roman"/>
          <w:b/>
          <w:color w:val="1E5E70" w:themeColor="accent5" w:themeShade="80"/>
        </w:rPr>
      </w:pPr>
      <w:r w:rsidRPr="00A265B9">
        <w:rPr>
          <w:rFonts w:eastAsia="Times New Roman"/>
          <w:color w:val="1E5E70" w:themeColor="accent5" w:themeShade="80"/>
        </w:rPr>
        <w:t xml:space="preserve">2014/15: </w:t>
      </w:r>
      <w:r w:rsidR="00914E77" w:rsidRPr="00A265B9">
        <w:rPr>
          <w:rFonts w:eastAsia="Times New Roman"/>
          <w:color w:val="1E5E70" w:themeColor="accent5" w:themeShade="80"/>
        </w:rPr>
        <w:t xml:space="preserve">Based on NWEA test scores, there is no fall-to-spring test data for students identified in </w:t>
      </w:r>
      <w:r w:rsidR="00914E77" w:rsidRPr="00D53EB8">
        <w:rPr>
          <w:rFonts w:eastAsia="Times New Roman"/>
          <w:noProof/>
          <w:color w:val="1E5E70" w:themeColor="accent5" w:themeShade="80"/>
        </w:rPr>
        <w:t>racial</w:t>
      </w:r>
      <w:r w:rsidR="00914E77" w:rsidRPr="00A265B9">
        <w:rPr>
          <w:rFonts w:eastAsia="Times New Roman"/>
          <w:color w:val="1E5E70" w:themeColor="accent5" w:themeShade="80"/>
        </w:rPr>
        <w:t xml:space="preserve"> or economic subgroups. We cannot, at this time, measure achievement gap closure based on this metric. </w:t>
      </w:r>
    </w:p>
    <w:p w14:paraId="4135194F" w14:textId="5B5ED50E" w:rsidR="001F0BEF" w:rsidRPr="00A265B9" w:rsidRDefault="001F0BEF" w:rsidP="001F0BEF">
      <w:pPr>
        <w:pStyle w:val="ListParagraph"/>
        <w:widowControl w:val="0"/>
        <w:numPr>
          <w:ilvl w:val="1"/>
          <w:numId w:val="23"/>
        </w:numPr>
        <w:autoSpaceDE w:val="0"/>
        <w:autoSpaceDN w:val="0"/>
        <w:adjustRightInd w:val="0"/>
        <w:rPr>
          <w:rFonts w:eastAsia="Times New Roman" w:cs="Times New Roman"/>
          <w:i/>
          <w:color w:val="1E5E70" w:themeColor="accent5" w:themeShade="80"/>
        </w:rPr>
      </w:pPr>
      <w:r w:rsidRPr="00A265B9">
        <w:rPr>
          <w:rFonts w:ascii="Cambria" w:hAnsi="Cambria" w:cs="Cambria"/>
          <w:color w:val="1E5E70" w:themeColor="accent5" w:themeShade="80"/>
        </w:rPr>
        <w:t>2015/16:</w:t>
      </w:r>
      <w:r w:rsidR="00176C29" w:rsidRPr="00A265B9">
        <w:rPr>
          <w:rFonts w:ascii="Cambria" w:hAnsi="Cambria" w:cs="Cambria"/>
          <w:color w:val="1E5E70" w:themeColor="accent5" w:themeShade="80"/>
        </w:rPr>
        <w:t xml:space="preserve"> Margins for Continuously Enrolled students among ethnic subgroups are minimal and not useful for determining progress towards closing the achievement gap. </w:t>
      </w:r>
    </w:p>
    <w:p w14:paraId="240DA352" w14:textId="77777777" w:rsidR="00914E77" w:rsidRPr="00A265B9" w:rsidRDefault="00914E77" w:rsidP="00914E77">
      <w:pPr>
        <w:pStyle w:val="ListParagraph"/>
        <w:numPr>
          <w:ilvl w:val="0"/>
          <w:numId w:val="23"/>
        </w:numPr>
        <w:rPr>
          <w:rFonts w:eastAsia="Times New Roman"/>
          <w:b/>
        </w:rPr>
      </w:pPr>
      <w:r w:rsidRPr="00A265B9">
        <w:rPr>
          <w:rFonts w:eastAsia="Times New Roman"/>
          <w:b/>
        </w:rPr>
        <w:t>Career and College Ready [CCR]:</w:t>
      </w:r>
      <w:r w:rsidRPr="00A265B9">
        <w:rPr>
          <w:rFonts w:eastAsia="Times New Roman"/>
        </w:rPr>
        <w:t xml:space="preserve"> All students are career- and college-ready before graduating from high school.</w:t>
      </w:r>
    </w:p>
    <w:p w14:paraId="3A3F535C" w14:textId="49997AAE" w:rsidR="00914E77" w:rsidRPr="00A265B9" w:rsidRDefault="001F0BEF" w:rsidP="00914E77">
      <w:pPr>
        <w:pStyle w:val="ListParagraph"/>
        <w:numPr>
          <w:ilvl w:val="1"/>
          <w:numId w:val="23"/>
        </w:numPr>
        <w:rPr>
          <w:rFonts w:eastAsia="Times New Roman"/>
          <w:color w:val="1E5E70" w:themeColor="accent5" w:themeShade="80"/>
        </w:rPr>
      </w:pPr>
      <w:r w:rsidRPr="00A265B9">
        <w:rPr>
          <w:rFonts w:eastAsia="Times New Roman"/>
          <w:color w:val="1E5E70" w:themeColor="accent5" w:themeShade="80"/>
        </w:rPr>
        <w:t xml:space="preserve">2014/15: </w:t>
      </w:r>
      <w:r w:rsidR="00914E77" w:rsidRPr="00A265B9">
        <w:rPr>
          <w:rFonts w:eastAsia="Times New Roman"/>
          <w:color w:val="1E5E70" w:themeColor="accent5" w:themeShade="80"/>
        </w:rPr>
        <w:t xml:space="preserve">80% of graduating seniors </w:t>
      </w:r>
      <w:r w:rsidR="00914E77" w:rsidRPr="00D53EB8">
        <w:rPr>
          <w:rFonts w:eastAsia="Times New Roman"/>
          <w:noProof/>
          <w:color w:val="1E5E70" w:themeColor="accent5" w:themeShade="80"/>
        </w:rPr>
        <w:t>during the 2014/15 school year</w:t>
      </w:r>
      <w:r w:rsidR="00914E77" w:rsidRPr="00A265B9">
        <w:rPr>
          <w:rFonts w:eastAsia="Times New Roman"/>
          <w:color w:val="1E5E70" w:themeColor="accent5" w:themeShade="80"/>
        </w:rPr>
        <w:t xml:space="preserve"> completed the Life Plan project and </w:t>
      </w:r>
      <w:r w:rsidR="00914E77" w:rsidRPr="00D731B2">
        <w:rPr>
          <w:rFonts w:eastAsia="Times New Roman"/>
          <w:noProof/>
          <w:color w:val="1E5E70" w:themeColor="accent5" w:themeShade="80"/>
        </w:rPr>
        <w:t>met</w:t>
      </w:r>
      <w:r w:rsidR="00914E77" w:rsidRPr="00A265B9">
        <w:rPr>
          <w:rFonts w:eastAsia="Times New Roman"/>
          <w:color w:val="1E5E70" w:themeColor="accent5" w:themeShade="80"/>
        </w:rPr>
        <w:t xml:space="preserve"> AAHS criteria for career and college ready. </w:t>
      </w:r>
    </w:p>
    <w:p w14:paraId="0B33CE61" w14:textId="5CC35957" w:rsidR="001F0BEF" w:rsidRPr="00A265B9" w:rsidRDefault="001F0BEF" w:rsidP="001F0BEF">
      <w:pPr>
        <w:pStyle w:val="ListParagraph"/>
        <w:widowControl w:val="0"/>
        <w:numPr>
          <w:ilvl w:val="1"/>
          <w:numId w:val="23"/>
        </w:numPr>
        <w:autoSpaceDE w:val="0"/>
        <w:autoSpaceDN w:val="0"/>
        <w:adjustRightInd w:val="0"/>
        <w:rPr>
          <w:rFonts w:eastAsia="Times New Roman" w:cs="Times New Roman"/>
          <w:i/>
          <w:color w:val="1E5E70" w:themeColor="accent5" w:themeShade="80"/>
        </w:rPr>
      </w:pPr>
      <w:r w:rsidRPr="00A265B9">
        <w:rPr>
          <w:rFonts w:ascii="Cambria" w:hAnsi="Cambria" w:cs="Cambria"/>
          <w:color w:val="1E5E70" w:themeColor="accent5" w:themeShade="80"/>
        </w:rPr>
        <w:t>2015/16:</w:t>
      </w:r>
      <w:r w:rsidR="00A12DF4" w:rsidRPr="00A265B9">
        <w:rPr>
          <w:rFonts w:ascii="Cambria" w:hAnsi="Cambria" w:cs="Cambria"/>
          <w:color w:val="1E5E70" w:themeColor="accent5" w:themeShade="80"/>
        </w:rPr>
        <w:t xml:space="preserve"> 26 college credits were collected by students in PSEO during this school year. </w:t>
      </w:r>
      <w:r w:rsidR="001A286C" w:rsidRPr="00A265B9">
        <w:rPr>
          <w:rFonts w:ascii="Cambria" w:hAnsi="Cambria" w:cs="Cambria"/>
          <w:color w:val="1E5E70" w:themeColor="accent5" w:themeShade="80"/>
        </w:rPr>
        <w:t>53</w:t>
      </w:r>
      <w:r w:rsidR="00215C68" w:rsidRPr="00A265B9">
        <w:rPr>
          <w:rFonts w:ascii="Cambria" w:hAnsi="Cambria" w:cs="Cambria"/>
          <w:color w:val="1E5E70" w:themeColor="accent5" w:themeShade="80"/>
        </w:rPr>
        <w:t xml:space="preserve">% of graduating seniors </w:t>
      </w:r>
      <w:r w:rsidR="00215C68" w:rsidRPr="00D53EB8">
        <w:rPr>
          <w:rFonts w:ascii="Cambria" w:hAnsi="Cambria" w:cs="Cambria"/>
          <w:noProof/>
          <w:color w:val="1E5E70" w:themeColor="accent5" w:themeShade="80"/>
        </w:rPr>
        <w:t>during the 2015/16 school year</w:t>
      </w:r>
      <w:r w:rsidR="00215C68" w:rsidRPr="00A265B9">
        <w:rPr>
          <w:rFonts w:ascii="Cambria" w:hAnsi="Cambria" w:cs="Cambria"/>
          <w:color w:val="1E5E70" w:themeColor="accent5" w:themeShade="80"/>
        </w:rPr>
        <w:t xml:space="preserve"> completed the Life Plan project </w:t>
      </w:r>
      <w:r w:rsidR="001A286C" w:rsidRPr="00A265B9">
        <w:rPr>
          <w:rFonts w:ascii="Cambria" w:hAnsi="Cambria" w:cs="Cambria"/>
          <w:color w:val="1E5E70" w:themeColor="accent5" w:themeShade="80"/>
        </w:rPr>
        <w:t xml:space="preserve">with a grade of C or better </w:t>
      </w:r>
      <w:r w:rsidR="00215C68" w:rsidRPr="00A265B9">
        <w:rPr>
          <w:rFonts w:ascii="Cambria" w:hAnsi="Cambria" w:cs="Cambria"/>
          <w:color w:val="1E5E70" w:themeColor="accent5" w:themeShade="80"/>
        </w:rPr>
        <w:t>and meet AAHS criteria for career and college ready.</w:t>
      </w:r>
    </w:p>
    <w:p w14:paraId="2A6DD0B5" w14:textId="77777777" w:rsidR="00914E77" w:rsidRPr="00A265B9" w:rsidRDefault="00914E77" w:rsidP="00914E77">
      <w:pPr>
        <w:pStyle w:val="ListParagraph"/>
        <w:numPr>
          <w:ilvl w:val="0"/>
          <w:numId w:val="23"/>
        </w:numPr>
        <w:rPr>
          <w:rFonts w:eastAsia="Times New Roman"/>
          <w:b/>
        </w:rPr>
      </w:pPr>
      <w:r w:rsidRPr="00A265B9">
        <w:rPr>
          <w:rFonts w:eastAsia="Times New Roman"/>
          <w:b/>
        </w:rPr>
        <w:t>Graduate from High School [GRAD]:</w:t>
      </w:r>
      <w:r w:rsidRPr="00A265B9">
        <w:rPr>
          <w:rFonts w:eastAsia="Times New Roman"/>
        </w:rPr>
        <w:t xml:space="preserve"> All students graduate from high school.</w:t>
      </w:r>
    </w:p>
    <w:p w14:paraId="51EC72E4" w14:textId="1646ED90" w:rsidR="00914E77" w:rsidRPr="00A265B9" w:rsidRDefault="001F0BEF" w:rsidP="00914E77">
      <w:pPr>
        <w:pStyle w:val="ListParagraph"/>
        <w:numPr>
          <w:ilvl w:val="1"/>
          <w:numId w:val="23"/>
        </w:numPr>
        <w:rPr>
          <w:rFonts w:eastAsia="Times New Roman"/>
          <w:b/>
          <w:color w:val="1E5E70" w:themeColor="accent5" w:themeShade="80"/>
        </w:rPr>
      </w:pPr>
      <w:r w:rsidRPr="00A265B9">
        <w:rPr>
          <w:rFonts w:eastAsia="Times New Roman"/>
          <w:color w:val="1E5E70" w:themeColor="accent5" w:themeShade="80"/>
        </w:rPr>
        <w:t xml:space="preserve">2014/15: </w:t>
      </w:r>
      <w:r w:rsidR="00914E77" w:rsidRPr="00A265B9">
        <w:rPr>
          <w:rFonts w:eastAsia="Times New Roman"/>
          <w:color w:val="1E5E70" w:themeColor="accent5" w:themeShade="80"/>
        </w:rPr>
        <w:t xml:space="preserve">87% </w:t>
      </w:r>
      <w:r w:rsidR="00914E77" w:rsidRPr="00A265B9">
        <w:rPr>
          <w:rFonts w:eastAsia="Times New Roman" w:cs="Times New Roman"/>
          <w:color w:val="1E5E70" w:themeColor="accent5" w:themeShade="80"/>
        </w:rPr>
        <w:t xml:space="preserve">students enrolled on October 1 on-track for graduation succeeded in </w:t>
      </w:r>
      <w:r w:rsidR="00914E77" w:rsidRPr="00B97618">
        <w:rPr>
          <w:rFonts w:eastAsia="Times New Roman" w:cs="Times New Roman"/>
          <w:noProof/>
          <w:color w:val="1E5E70" w:themeColor="accent5" w:themeShade="80"/>
        </w:rPr>
        <w:t>grad</w:t>
      </w:r>
      <w:r w:rsidR="00B97618">
        <w:rPr>
          <w:rFonts w:eastAsia="Times New Roman" w:cs="Times New Roman"/>
          <w:noProof/>
          <w:color w:val="1E5E70" w:themeColor="accent5" w:themeShade="80"/>
        </w:rPr>
        <w:t>u</w:t>
      </w:r>
      <w:r w:rsidR="00914E77" w:rsidRPr="00B97618">
        <w:rPr>
          <w:rFonts w:eastAsia="Times New Roman" w:cs="Times New Roman"/>
          <w:noProof/>
          <w:color w:val="1E5E70" w:themeColor="accent5" w:themeShade="80"/>
        </w:rPr>
        <w:t>ating</w:t>
      </w:r>
      <w:r w:rsidR="00914E77" w:rsidRPr="00A265B9">
        <w:rPr>
          <w:rFonts w:eastAsia="Times New Roman" w:cs="Times New Roman"/>
          <w:color w:val="1E5E70" w:themeColor="accent5" w:themeShade="80"/>
        </w:rPr>
        <w:t xml:space="preserve"> during the 2014-15 school year.</w:t>
      </w:r>
    </w:p>
    <w:p w14:paraId="26289EFC" w14:textId="0B7F6E1C" w:rsidR="001F0BEF" w:rsidRPr="00A265B9" w:rsidRDefault="001F0BEF" w:rsidP="001F0BEF">
      <w:pPr>
        <w:pStyle w:val="ListParagraph"/>
        <w:widowControl w:val="0"/>
        <w:numPr>
          <w:ilvl w:val="1"/>
          <w:numId w:val="23"/>
        </w:numPr>
        <w:autoSpaceDE w:val="0"/>
        <w:autoSpaceDN w:val="0"/>
        <w:adjustRightInd w:val="0"/>
        <w:rPr>
          <w:rFonts w:eastAsia="Times New Roman" w:cs="Times New Roman"/>
          <w:i/>
          <w:color w:val="1E5E70" w:themeColor="accent5" w:themeShade="80"/>
        </w:rPr>
      </w:pPr>
      <w:r w:rsidRPr="00A265B9">
        <w:rPr>
          <w:rFonts w:ascii="Cambria" w:hAnsi="Cambria" w:cs="Cambria"/>
          <w:color w:val="1E5E70" w:themeColor="accent5" w:themeShade="80"/>
        </w:rPr>
        <w:t>2015/16:</w:t>
      </w:r>
      <w:r w:rsidR="00A12DF4" w:rsidRPr="00A265B9">
        <w:rPr>
          <w:rFonts w:ascii="Cambria" w:hAnsi="Cambria" w:cs="Cambria"/>
          <w:color w:val="1E5E70" w:themeColor="accent5" w:themeShade="80"/>
        </w:rPr>
        <w:t xml:space="preserve"> 71% of students enrolled on October 1 who were on-track for graduation succeeded in graduating during the 15/16 school year. </w:t>
      </w:r>
    </w:p>
    <w:p w14:paraId="77006513" w14:textId="77777777" w:rsidR="00914E77" w:rsidRPr="00A265B9" w:rsidRDefault="00914E77" w:rsidP="00914E77">
      <w:pPr>
        <w:pStyle w:val="ListParagraph"/>
        <w:ind w:left="1440"/>
        <w:rPr>
          <w:rFonts w:eastAsia="Times New Roman"/>
          <w:b/>
          <w:color w:val="1E5E70" w:themeColor="accent5" w:themeShade="80"/>
        </w:rPr>
      </w:pPr>
    </w:p>
    <w:p w14:paraId="65327858" w14:textId="77777777" w:rsidR="00914E77" w:rsidRPr="00A265B9" w:rsidRDefault="00914E77" w:rsidP="00914E77">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rPr>
      </w:pPr>
      <w:r w:rsidRPr="00A265B9">
        <w:rPr>
          <w:rFonts w:eastAsia="Times New Roman" w:cs="Times New Roman"/>
          <w:b/>
        </w:rPr>
        <w:t>Indicator 1: Mission-Related</w:t>
      </w:r>
    </w:p>
    <w:p w14:paraId="5C3FBE47" w14:textId="77777777" w:rsidR="00914E77" w:rsidRPr="00A265B9" w:rsidRDefault="00914E77" w:rsidP="00914E77">
      <w:pPr>
        <w:autoSpaceDE w:val="0"/>
        <w:autoSpaceDN w:val="0"/>
        <w:adjustRightInd w:val="0"/>
        <w:spacing w:after="0" w:line="240" w:lineRule="auto"/>
        <w:rPr>
          <w:rFonts w:ascii="Cambria-Bold" w:hAnsi="Cambria-Bold" w:cs="Cambria-Bold"/>
          <w:b/>
          <w:bCs/>
          <w:color w:val="00000A"/>
        </w:rPr>
      </w:pPr>
      <w:r w:rsidRPr="00A265B9">
        <w:rPr>
          <w:rFonts w:eastAsia="Times New Roman" w:cs="Times New Roman"/>
          <w:b/>
        </w:rPr>
        <w:t>Goal:</w:t>
      </w:r>
      <w:r w:rsidRPr="00A265B9">
        <w:rPr>
          <w:rFonts w:eastAsia="Times New Roman" w:cs="Times New Roman"/>
        </w:rPr>
        <w:t xml:space="preserve"> </w:t>
      </w:r>
      <w:r w:rsidRPr="00A265B9">
        <w:rPr>
          <w:rFonts w:ascii="Cambria-Bold" w:hAnsi="Cambria-Bold" w:cs="Cambria-Bold"/>
          <w:b/>
          <w:bCs/>
          <w:color w:val="00000A"/>
        </w:rPr>
        <w:t>Over the period of the contract, students at Academic Arts High School (AAHS) will</w:t>
      </w:r>
    </w:p>
    <w:p w14:paraId="1473A2BB" w14:textId="77777777" w:rsidR="00914E77" w:rsidRPr="00A265B9" w:rsidRDefault="00914E77" w:rsidP="00914E77">
      <w:pPr>
        <w:autoSpaceDE w:val="0"/>
        <w:autoSpaceDN w:val="0"/>
        <w:adjustRightInd w:val="0"/>
        <w:spacing w:after="0" w:line="240" w:lineRule="auto"/>
        <w:rPr>
          <w:rFonts w:ascii="Cambria-Bold" w:hAnsi="Cambria-Bold" w:cs="Cambria-Bold"/>
          <w:b/>
          <w:bCs/>
          <w:color w:val="00000A"/>
        </w:rPr>
      </w:pPr>
      <w:r w:rsidRPr="00A265B9">
        <w:rPr>
          <w:rFonts w:ascii="Cambria-Bold" w:hAnsi="Cambria-Bold" w:cs="Cambria-Bold"/>
          <w:b/>
          <w:bCs/>
          <w:color w:val="00000A"/>
        </w:rPr>
        <w:t>demonstrate stronger building blocks of healthy development.</w:t>
      </w:r>
    </w:p>
    <w:p w14:paraId="333699DB" w14:textId="77777777" w:rsidR="00914E77" w:rsidRPr="00A265B9" w:rsidRDefault="00914E77" w:rsidP="00914E77">
      <w:pPr>
        <w:autoSpaceDE w:val="0"/>
        <w:autoSpaceDN w:val="0"/>
        <w:adjustRightInd w:val="0"/>
        <w:spacing w:after="0" w:line="240" w:lineRule="auto"/>
        <w:rPr>
          <w:rFonts w:ascii="Cambria-Bold" w:hAnsi="Cambria-Bold" w:cs="Cambria-Bold"/>
          <w:b/>
          <w:bCs/>
          <w:color w:val="00000A"/>
        </w:rPr>
      </w:pPr>
      <w:r w:rsidRPr="00A265B9">
        <w:rPr>
          <w:rFonts w:ascii="Cambria-Bold" w:hAnsi="Cambria-Bold" w:cs="Cambria-Bold"/>
          <w:b/>
          <w:bCs/>
          <w:color w:val="00000A"/>
        </w:rPr>
        <w:br/>
        <w:t xml:space="preserve">Measure 1.1 – </w:t>
      </w:r>
      <w:r w:rsidRPr="00A265B9">
        <w:rPr>
          <w:rFonts w:ascii="Cambria-Bold" w:hAnsi="Cambria-Bold" w:cs="Cambria-Bold"/>
          <w:b/>
          <w:bCs/>
          <w:color w:val="FF0000"/>
        </w:rPr>
        <w:t>5%</w:t>
      </w:r>
      <w:r w:rsidRPr="00A265B9">
        <w:rPr>
          <w:rFonts w:ascii="Cambria-Bold" w:hAnsi="Cambria-Bold" w:cs="Cambria-Bold"/>
          <w:b/>
          <w:bCs/>
          <w:color w:val="00000A"/>
        </w:rPr>
        <w:t>: From FY16 to FY17, the aggregate percent decrease of the number of students</w:t>
      </w:r>
    </w:p>
    <w:p w14:paraId="50B929B2" w14:textId="77777777" w:rsidR="00914E77" w:rsidRPr="00A265B9" w:rsidRDefault="00914E77" w:rsidP="00914E77">
      <w:pPr>
        <w:autoSpaceDE w:val="0"/>
        <w:autoSpaceDN w:val="0"/>
        <w:adjustRightInd w:val="0"/>
        <w:spacing w:after="0" w:line="240" w:lineRule="auto"/>
        <w:rPr>
          <w:rFonts w:ascii="Cambria-Bold" w:hAnsi="Cambria-Bold" w:cs="Cambria-Bold"/>
          <w:b/>
          <w:bCs/>
          <w:color w:val="00000A"/>
        </w:rPr>
      </w:pPr>
      <w:r w:rsidRPr="00A265B9">
        <w:rPr>
          <w:rFonts w:ascii="Cambria-Bold" w:hAnsi="Cambria-Bold" w:cs="Cambria-Bold"/>
          <w:b/>
          <w:bCs/>
          <w:color w:val="00000A"/>
        </w:rPr>
        <w:t>who score in the challenged or vulnerable range on the Search Institute School Assets subscale</w:t>
      </w:r>
    </w:p>
    <w:p w14:paraId="6A8161E9" w14:textId="77777777" w:rsidR="00914E77" w:rsidRPr="00A265B9" w:rsidRDefault="00914E77" w:rsidP="00914E77">
      <w:pPr>
        <w:autoSpaceDE w:val="0"/>
        <w:autoSpaceDN w:val="0"/>
        <w:adjustRightInd w:val="0"/>
        <w:spacing w:after="0" w:line="240" w:lineRule="auto"/>
        <w:rPr>
          <w:rFonts w:ascii="Cambria-Bold" w:hAnsi="Cambria-Bold" w:cs="Cambria-Bold"/>
          <w:b/>
          <w:bCs/>
          <w:color w:val="00000A"/>
        </w:rPr>
      </w:pPr>
      <w:r w:rsidRPr="00A265B9">
        <w:rPr>
          <w:rFonts w:ascii="Cambria-Bold" w:hAnsi="Cambria-Bold" w:cs="Cambria-Bold"/>
          <w:b/>
          <w:bCs/>
          <w:color w:val="00000A"/>
        </w:rPr>
        <w:t>from fall to spring of the same year will be at least 30.0%.</w:t>
      </w:r>
    </w:p>
    <w:p w14:paraId="00961618" w14:textId="77777777" w:rsidR="00914E77" w:rsidRPr="00A265B9" w:rsidRDefault="00914E77" w:rsidP="00914E77">
      <w:pPr>
        <w:autoSpaceDE w:val="0"/>
        <w:autoSpaceDN w:val="0"/>
        <w:adjustRightInd w:val="0"/>
        <w:spacing w:after="0" w:line="240" w:lineRule="auto"/>
        <w:ind w:left="720"/>
        <w:rPr>
          <w:rFonts w:ascii="Cambria" w:hAnsi="Cambria" w:cs="Cambria"/>
          <w:color w:val="000000"/>
        </w:rPr>
      </w:pPr>
      <w:r w:rsidRPr="00A265B9">
        <w:rPr>
          <w:rFonts w:ascii="SymbolMT" w:hAnsi="SymbolMT" w:cs="SymbolMT"/>
          <w:color w:val="000000"/>
        </w:rPr>
        <w:t xml:space="preserve">• </w:t>
      </w:r>
      <w:r w:rsidRPr="00A265B9">
        <w:rPr>
          <w:rFonts w:ascii="Cambria" w:hAnsi="Cambria" w:cs="Cambria"/>
          <w:color w:val="000000"/>
        </w:rPr>
        <w:t>Exceeds Standard: The aggregate percent decrease is at least 40.0%.</w:t>
      </w:r>
    </w:p>
    <w:p w14:paraId="18DA4028" w14:textId="77777777" w:rsidR="00914E77" w:rsidRPr="00A265B9" w:rsidRDefault="00914E77" w:rsidP="00914E77">
      <w:pPr>
        <w:autoSpaceDE w:val="0"/>
        <w:autoSpaceDN w:val="0"/>
        <w:adjustRightInd w:val="0"/>
        <w:spacing w:after="0" w:line="240" w:lineRule="auto"/>
        <w:ind w:left="720"/>
        <w:rPr>
          <w:rFonts w:ascii="Cambria" w:hAnsi="Cambria" w:cs="Cambria"/>
          <w:color w:val="000000"/>
        </w:rPr>
      </w:pPr>
      <w:r w:rsidRPr="00A265B9">
        <w:rPr>
          <w:rFonts w:ascii="SymbolMT" w:hAnsi="SymbolMT" w:cs="SymbolMT"/>
          <w:color w:val="000000"/>
        </w:rPr>
        <w:t xml:space="preserve">• </w:t>
      </w:r>
      <w:r w:rsidRPr="00A265B9">
        <w:rPr>
          <w:rFonts w:ascii="Cambria" w:hAnsi="Cambria" w:cs="Cambria"/>
          <w:color w:val="000000"/>
        </w:rPr>
        <w:t xml:space="preserve">Meets Standard: The </w:t>
      </w:r>
      <w:r w:rsidRPr="00D53EB8">
        <w:rPr>
          <w:rFonts w:ascii="Cambria" w:hAnsi="Cambria" w:cs="Cambria"/>
          <w:noProof/>
          <w:color w:val="000000"/>
        </w:rPr>
        <w:t>aggregate</w:t>
      </w:r>
      <w:r w:rsidRPr="00A265B9">
        <w:rPr>
          <w:rFonts w:ascii="Cambria" w:hAnsi="Cambria" w:cs="Cambria"/>
          <w:color w:val="000000"/>
        </w:rPr>
        <w:t xml:space="preserve"> percent </w:t>
      </w:r>
      <w:r w:rsidRPr="00D53EB8">
        <w:rPr>
          <w:rFonts w:ascii="Cambria" w:hAnsi="Cambria" w:cs="Cambria"/>
          <w:noProof/>
          <w:color w:val="000000"/>
        </w:rPr>
        <w:t>decrease</w:t>
      </w:r>
      <w:r w:rsidRPr="00A265B9">
        <w:rPr>
          <w:rFonts w:ascii="Cambria" w:hAnsi="Cambria" w:cs="Cambria"/>
          <w:color w:val="000000"/>
        </w:rPr>
        <w:t xml:space="preserve"> is at least 30.0%.</w:t>
      </w:r>
    </w:p>
    <w:p w14:paraId="07DC032C" w14:textId="77777777" w:rsidR="00914E77" w:rsidRPr="00A265B9" w:rsidRDefault="00914E77" w:rsidP="00914E77">
      <w:pPr>
        <w:autoSpaceDE w:val="0"/>
        <w:autoSpaceDN w:val="0"/>
        <w:adjustRightInd w:val="0"/>
        <w:spacing w:after="0" w:line="240" w:lineRule="auto"/>
        <w:ind w:left="720"/>
        <w:rPr>
          <w:rFonts w:ascii="Cambria" w:hAnsi="Cambria" w:cs="Cambria"/>
          <w:color w:val="000000"/>
        </w:rPr>
      </w:pPr>
      <w:r w:rsidRPr="00A265B9">
        <w:rPr>
          <w:rFonts w:ascii="SymbolMT" w:hAnsi="SymbolMT" w:cs="SymbolMT"/>
          <w:color w:val="000000"/>
        </w:rPr>
        <w:t xml:space="preserve">• </w:t>
      </w:r>
      <w:r w:rsidRPr="00A265B9">
        <w:rPr>
          <w:rFonts w:ascii="Cambria" w:hAnsi="Cambria" w:cs="Cambria"/>
          <w:color w:val="000000"/>
        </w:rPr>
        <w:t xml:space="preserve">Approaches Standard: The </w:t>
      </w:r>
      <w:r w:rsidRPr="00D53EB8">
        <w:rPr>
          <w:rFonts w:ascii="Cambria" w:hAnsi="Cambria" w:cs="Cambria"/>
          <w:noProof/>
          <w:color w:val="000000"/>
        </w:rPr>
        <w:t>aggregate</w:t>
      </w:r>
      <w:r w:rsidRPr="00A265B9">
        <w:rPr>
          <w:rFonts w:ascii="Cambria" w:hAnsi="Cambria" w:cs="Cambria"/>
          <w:color w:val="000000"/>
        </w:rPr>
        <w:t xml:space="preserve"> percent </w:t>
      </w:r>
      <w:r w:rsidRPr="00D53EB8">
        <w:rPr>
          <w:rFonts w:ascii="Cambria" w:hAnsi="Cambria" w:cs="Cambria"/>
          <w:noProof/>
          <w:color w:val="000000"/>
        </w:rPr>
        <w:t>decrease</w:t>
      </w:r>
      <w:r w:rsidRPr="00A265B9">
        <w:rPr>
          <w:rFonts w:ascii="Cambria" w:hAnsi="Cambria" w:cs="Cambria"/>
          <w:color w:val="000000"/>
        </w:rPr>
        <w:t xml:space="preserve"> is at least 20.0%.</w:t>
      </w:r>
    </w:p>
    <w:p w14:paraId="1E725649" w14:textId="77777777" w:rsidR="00914E77" w:rsidRPr="00A265B9" w:rsidRDefault="00914E77" w:rsidP="00914E77">
      <w:pPr>
        <w:autoSpaceDE w:val="0"/>
        <w:autoSpaceDN w:val="0"/>
        <w:adjustRightInd w:val="0"/>
        <w:spacing w:after="0" w:line="240" w:lineRule="auto"/>
        <w:ind w:left="720"/>
        <w:rPr>
          <w:rFonts w:ascii="Cambria" w:hAnsi="Cambria" w:cs="Cambria"/>
          <w:color w:val="000000"/>
        </w:rPr>
      </w:pPr>
      <w:r w:rsidRPr="00A265B9">
        <w:rPr>
          <w:rFonts w:ascii="SymbolMT" w:hAnsi="SymbolMT" w:cs="SymbolMT"/>
          <w:color w:val="000000"/>
        </w:rPr>
        <w:t xml:space="preserve">• </w:t>
      </w:r>
      <w:r w:rsidRPr="00A265B9">
        <w:rPr>
          <w:rFonts w:ascii="Cambria" w:hAnsi="Cambria" w:cs="Cambria"/>
          <w:color w:val="000000"/>
        </w:rPr>
        <w:t xml:space="preserve">Does Not Meet Standard: The school did not </w:t>
      </w:r>
      <w:r w:rsidRPr="00D53EB8">
        <w:rPr>
          <w:rFonts w:ascii="Cambria" w:hAnsi="Cambria" w:cs="Cambria"/>
          <w:noProof/>
          <w:color w:val="000000"/>
        </w:rPr>
        <w:t>meet</w:t>
      </w:r>
      <w:r w:rsidRPr="00A265B9">
        <w:rPr>
          <w:rFonts w:ascii="Cambria" w:hAnsi="Cambria" w:cs="Cambria"/>
          <w:color w:val="000000"/>
        </w:rPr>
        <w:t xml:space="preserve"> the criteria for any of the ratings above.</w:t>
      </w:r>
    </w:p>
    <w:p w14:paraId="2364FF8E" w14:textId="77777777" w:rsidR="00914E77" w:rsidRPr="00A265B9" w:rsidRDefault="00914E77" w:rsidP="00914E77">
      <w:pPr>
        <w:autoSpaceDE w:val="0"/>
        <w:autoSpaceDN w:val="0"/>
        <w:adjustRightInd w:val="0"/>
        <w:spacing w:after="0" w:line="240" w:lineRule="auto"/>
        <w:rPr>
          <w:rFonts w:ascii="Cambria" w:hAnsi="Cambria" w:cs="Cambria"/>
          <w:color w:val="000000"/>
        </w:rPr>
      </w:pPr>
    </w:p>
    <w:p w14:paraId="74ACC249" w14:textId="6D18D9CE" w:rsidR="00914E77" w:rsidRPr="00A265B9" w:rsidRDefault="00370A37" w:rsidP="00914E77">
      <w:pPr>
        <w:autoSpaceDE w:val="0"/>
        <w:autoSpaceDN w:val="0"/>
        <w:adjustRightInd w:val="0"/>
        <w:spacing w:after="0" w:line="240" w:lineRule="auto"/>
        <w:rPr>
          <w:rFonts w:ascii="Cambria" w:hAnsi="Cambria" w:cs="Cambria"/>
          <w:color w:val="1E5E70" w:themeColor="accent5" w:themeShade="80"/>
        </w:rPr>
      </w:pPr>
      <w:r w:rsidRPr="00A265B9">
        <w:rPr>
          <w:rFonts w:ascii="Cambria" w:hAnsi="Cambria" w:cs="Cambria"/>
          <w:color w:val="1E5E70" w:themeColor="accent5" w:themeShade="80"/>
        </w:rPr>
        <w:t xml:space="preserve">FY16 is our first year using the Search Institutes Survey. Using the composite Assets Score, the percentage of students who scores as challenged was 28%. The number percentage of students scoring as vulnerable was 59%. A total of 87% of students scoring as challenged or </w:t>
      </w:r>
      <w:r w:rsidRPr="00D53EB8">
        <w:rPr>
          <w:rFonts w:ascii="Cambria" w:hAnsi="Cambria" w:cs="Cambria"/>
          <w:noProof/>
          <w:color w:val="1E5E70" w:themeColor="accent5" w:themeShade="80"/>
        </w:rPr>
        <w:t>vulnerable</w:t>
      </w:r>
      <w:r w:rsidRPr="00A265B9">
        <w:rPr>
          <w:rFonts w:ascii="Cambria" w:hAnsi="Cambria" w:cs="Cambria"/>
          <w:color w:val="1E5E70" w:themeColor="accent5" w:themeShade="80"/>
        </w:rPr>
        <w:t xml:space="preserve"> on the composite assets. </w:t>
      </w:r>
      <w:r w:rsidR="00914E77" w:rsidRPr="00A265B9">
        <w:rPr>
          <w:rFonts w:ascii="Cambria" w:hAnsi="Cambria" w:cs="Cambria"/>
          <w:color w:val="1E5E70" w:themeColor="accent5" w:themeShade="80"/>
        </w:rPr>
        <w:t xml:space="preserve"> </w:t>
      </w:r>
    </w:p>
    <w:p w14:paraId="22A66EF5" w14:textId="77777777" w:rsidR="00914E77" w:rsidRPr="00A265B9" w:rsidRDefault="00914E77" w:rsidP="00914E77">
      <w:pPr>
        <w:autoSpaceDE w:val="0"/>
        <w:autoSpaceDN w:val="0"/>
        <w:adjustRightInd w:val="0"/>
        <w:spacing w:after="0" w:line="240" w:lineRule="auto"/>
        <w:rPr>
          <w:rFonts w:ascii="Cambria-Bold" w:hAnsi="Cambria-Bold" w:cs="Cambria-Bold"/>
          <w:b/>
          <w:bCs/>
          <w:color w:val="00000A"/>
        </w:rPr>
      </w:pPr>
      <w:r w:rsidRPr="00A265B9">
        <w:rPr>
          <w:rFonts w:ascii="Cambria-Bold" w:hAnsi="Cambria-Bold" w:cs="Cambria-Bold"/>
          <w:b/>
          <w:bCs/>
          <w:color w:val="00000A"/>
        </w:rPr>
        <w:br/>
        <w:t xml:space="preserve">Measure 1.2 – </w:t>
      </w:r>
      <w:r w:rsidRPr="00A265B9">
        <w:rPr>
          <w:rFonts w:ascii="Cambria-Bold" w:hAnsi="Cambria-Bold" w:cs="Cambria-Bold"/>
          <w:b/>
          <w:bCs/>
          <w:color w:val="FF0000"/>
        </w:rPr>
        <w:t>5%</w:t>
      </w:r>
      <w:r w:rsidRPr="00A265B9">
        <w:rPr>
          <w:rFonts w:ascii="Cambria-Bold" w:hAnsi="Cambria-Bold" w:cs="Cambria-Bold"/>
          <w:b/>
          <w:bCs/>
          <w:color w:val="00000A"/>
        </w:rPr>
        <w:t>: From 2015 to 2017, the aggregate percentage of continuing, non-graduating</w:t>
      </w:r>
    </w:p>
    <w:p w14:paraId="65FB759C" w14:textId="77777777" w:rsidR="00914E77" w:rsidRPr="00A265B9" w:rsidRDefault="00914E77" w:rsidP="00914E77">
      <w:pPr>
        <w:autoSpaceDE w:val="0"/>
        <w:autoSpaceDN w:val="0"/>
        <w:adjustRightInd w:val="0"/>
        <w:spacing w:after="0" w:line="240" w:lineRule="auto"/>
        <w:rPr>
          <w:rFonts w:ascii="Cambria-Bold" w:hAnsi="Cambria-Bold" w:cs="Cambria-Bold"/>
          <w:b/>
          <w:bCs/>
          <w:color w:val="00000A"/>
        </w:rPr>
      </w:pPr>
      <w:r w:rsidRPr="00A265B9">
        <w:rPr>
          <w:rFonts w:ascii="Cambria-Bold" w:hAnsi="Cambria-Bold" w:cs="Cambria-Bold"/>
          <w:b/>
          <w:bCs/>
          <w:color w:val="00000A"/>
        </w:rPr>
        <w:t>students who are enrolled in the spring, re-enroll in the subsequent academic year, and remain</w:t>
      </w:r>
    </w:p>
    <w:p w14:paraId="7ADBBBE2" w14:textId="77777777" w:rsidR="00914E77" w:rsidRPr="00A265B9" w:rsidRDefault="00914E77" w:rsidP="00914E77">
      <w:pPr>
        <w:autoSpaceDE w:val="0"/>
        <w:autoSpaceDN w:val="0"/>
        <w:adjustRightInd w:val="0"/>
        <w:spacing w:after="0" w:line="240" w:lineRule="auto"/>
        <w:rPr>
          <w:rFonts w:ascii="Cambria-Bold" w:hAnsi="Cambria-Bold" w:cs="Cambria-Bold"/>
          <w:b/>
          <w:bCs/>
          <w:color w:val="00000A"/>
        </w:rPr>
      </w:pPr>
      <w:r w:rsidRPr="00A265B9">
        <w:rPr>
          <w:rFonts w:ascii="Cambria-Bold" w:hAnsi="Cambria-Bold" w:cs="Cambria-Bold"/>
          <w:b/>
          <w:bCs/>
          <w:color w:val="00000A"/>
        </w:rPr>
        <w:t>enrolled through at least October of that year will be at least 75.0%.</w:t>
      </w:r>
    </w:p>
    <w:p w14:paraId="5AC3C19D" w14:textId="77777777" w:rsidR="00914E77" w:rsidRPr="00A265B9" w:rsidRDefault="00914E77" w:rsidP="00914E77">
      <w:pPr>
        <w:autoSpaceDE w:val="0"/>
        <w:autoSpaceDN w:val="0"/>
        <w:adjustRightInd w:val="0"/>
        <w:spacing w:after="0" w:line="240" w:lineRule="auto"/>
        <w:ind w:left="720"/>
        <w:rPr>
          <w:rFonts w:ascii="Cambria" w:hAnsi="Cambria" w:cs="Cambria"/>
          <w:color w:val="000000"/>
        </w:rPr>
      </w:pPr>
      <w:r w:rsidRPr="00A265B9">
        <w:rPr>
          <w:rFonts w:ascii="SymbolMT" w:hAnsi="SymbolMT" w:cs="SymbolMT"/>
          <w:color w:val="000000"/>
        </w:rPr>
        <w:lastRenderedPageBreak/>
        <w:t xml:space="preserve">• </w:t>
      </w:r>
      <w:r w:rsidRPr="00A265B9">
        <w:rPr>
          <w:rFonts w:ascii="Cambria" w:hAnsi="Cambria" w:cs="Cambria"/>
          <w:color w:val="000000"/>
        </w:rPr>
        <w:t>Exceeds Standard: The aggregate percentage is at least 90.0%.</w:t>
      </w:r>
    </w:p>
    <w:p w14:paraId="22E78F42" w14:textId="77777777" w:rsidR="00914E77" w:rsidRPr="00A265B9" w:rsidRDefault="00914E77" w:rsidP="00914E77">
      <w:pPr>
        <w:autoSpaceDE w:val="0"/>
        <w:autoSpaceDN w:val="0"/>
        <w:adjustRightInd w:val="0"/>
        <w:spacing w:after="0" w:line="240" w:lineRule="auto"/>
        <w:ind w:left="720"/>
        <w:rPr>
          <w:rFonts w:ascii="Cambria" w:hAnsi="Cambria" w:cs="Cambria"/>
          <w:color w:val="000000"/>
        </w:rPr>
      </w:pPr>
      <w:r w:rsidRPr="00A265B9">
        <w:rPr>
          <w:rFonts w:ascii="SymbolMT" w:hAnsi="SymbolMT" w:cs="SymbolMT"/>
          <w:color w:val="000000"/>
        </w:rPr>
        <w:t xml:space="preserve">• </w:t>
      </w:r>
      <w:r w:rsidRPr="00A265B9">
        <w:rPr>
          <w:rFonts w:ascii="Cambria" w:hAnsi="Cambria" w:cs="Cambria"/>
          <w:color w:val="000000"/>
        </w:rPr>
        <w:t>Meets Standard: The aggregate percentage is at least 75.0%.</w:t>
      </w:r>
    </w:p>
    <w:p w14:paraId="286FAE0C" w14:textId="77777777" w:rsidR="00914E77" w:rsidRPr="00A265B9" w:rsidRDefault="00914E77" w:rsidP="00914E77">
      <w:pPr>
        <w:autoSpaceDE w:val="0"/>
        <w:autoSpaceDN w:val="0"/>
        <w:adjustRightInd w:val="0"/>
        <w:spacing w:after="0" w:line="240" w:lineRule="auto"/>
        <w:ind w:left="720"/>
        <w:rPr>
          <w:rFonts w:ascii="Cambria" w:hAnsi="Cambria" w:cs="Cambria"/>
          <w:color w:val="000000"/>
        </w:rPr>
      </w:pPr>
      <w:r w:rsidRPr="00A265B9">
        <w:rPr>
          <w:rFonts w:ascii="SymbolMT" w:hAnsi="SymbolMT" w:cs="SymbolMT"/>
          <w:color w:val="000000"/>
        </w:rPr>
        <w:t xml:space="preserve">• </w:t>
      </w:r>
      <w:r w:rsidRPr="00A265B9">
        <w:rPr>
          <w:rFonts w:ascii="Cambria" w:hAnsi="Cambria" w:cs="Cambria"/>
          <w:color w:val="000000"/>
        </w:rPr>
        <w:t>Approaches Standard: The aggregate percentage is at least 65.0%.</w:t>
      </w:r>
    </w:p>
    <w:p w14:paraId="5F74B862" w14:textId="77777777" w:rsidR="00914E77" w:rsidRPr="00A265B9" w:rsidRDefault="00914E77" w:rsidP="00914E77">
      <w:pPr>
        <w:widowControl w:val="0"/>
        <w:autoSpaceDE w:val="0"/>
        <w:autoSpaceDN w:val="0"/>
        <w:adjustRightInd w:val="0"/>
        <w:ind w:left="720"/>
        <w:rPr>
          <w:rFonts w:ascii="Cambria" w:hAnsi="Cambria" w:cs="Cambria"/>
          <w:color w:val="000000"/>
        </w:rPr>
      </w:pPr>
      <w:r w:rsidRPr="00A265B9">
        <w:rPr>
          <w:rFonts w:ascii="SymbolMT" w:hAnsi="SymbolMT" w:cs="SymbolMT"/>
          <w:color w:val="000000"/>
        </w:rPr>
        <w:t xml:space="preserve">• </w:t>
      </w:r>
      <w:r w:rsidRPr="00A265B9">
        <w:rPr>
          <w:rFonts w:ascii="Cambria" w:hAnsi="Cambria" w:cs="Cambria"/>
          <w:color w:val="000000"/>
        </w:rPr>
        <w:t>Does Not Meet Standard: The school did not meet the criteria for any of the ratings above.</w:t>
      </w:r>
    </w:p>
    <w:p w14:paraId="1BD26005" w14:textId="6131B643" w:rsidR="00914E77" w:rsidRPr="00A265B9" w:rsidRDefault="006404A1" w:rsidP="00914E77">
      <w:pPr>
        <w:widowControl w:val="0"/>
        <w:autoSpaceDE w:val="0"/>
        <w:autoSpaceDN w:val="0"/>
        <w:adjustRightInd w:val="0"/>
        <w:rPr>
          <w:rFonts w:ascii="Cambria" w:hAnsi="Cambria" w:cs="Cambria"/>
          <w:color w:val="1E5E70" w:themeColor="accent5" w:themeShade="80"/>
        </w:rPr>
      </w:pPr>
      <w:r w:rsidRPr="00A265B9">
        <w:rPr>
          <w:rFonts w:ascii="Cambria" w:hAnsi="Cambria" w:cs="Cambria"/>
          <w:color w:val="1E5E70" w:themeColor="accent5" w:themeShade="80"/>
        </w:rPr>
        <w:t>2014/15:</w:t>
      </w:r>
      <w:r w:rsidR="00D53EB8">
        <w:rPr>
          <w:rFonts w:ascii="Cambria" w:hAnsi="Cambria" w:cs="Cambria"/>
          <w:color w:val="1E5E70" w:themeColor="accent5" w:themeShade="80"/>
        </w:rPr>
        <w:t xml:space="preserve"> Does Not Meet Standard.</w:t>
      </w:r>
      <w:r w:rsidRPr="00A265B9">
        <w:rPr>
          <w:rFonts w:ascii="Cambria" w:hAnsi="Cambria" w:cs="Cambria"/>
          <w:color w:val="1E5E70" w:themeColor="accent5" w:themeShade="80"/>
        </w:rPr>
        <w:t xml:space="preserve"> </w:t>
      </w:r>
      <w:r w:rsidR="00914E77" w:rsidRPr="00A265B9">
        <w:rPr>
          <w:rFonts w:ascii="Cambria" w:hAnsi="Cambria" w:cs="Cambria"/>
          <w:color w:val="1E5E70" w:themeColor="accent5" w:themeShade="80"/>
        </w:rPr>
        <w:t xml:space="preserve">Rollover enrollment from Spring 2014 to Fall 2015 was 43%. </w:t>
      </w:r>
    </w:p>
    <w:p w14:paraId="3016A2F6" w14:textId="09B9B3B4" w:rsidR="001F0BEF" w:rsidRPr="00A265B9" w:rsidRDefault="001F0BEF" w:rsidP="00914E77">
      <w:pPr>
        <w:widowControl w:val="0"/>
        <w:autoSpaceDE w:val="0"/>
        <w:autoSpaceDN w:val="0"/>
        <w:adjustRightInd w:val="0"/>
        <w:rPr>
          <w:rFonts w:eastAsia="Times New Roman" w:cs="Times New Roman"/>
          <w:i/>
          <w:color w:val="1E5E70" w:themeColor="accent5" w:themeShade="80"/>
        </w:rPr>
      </w:pPr>
      <w:r w:rsidRPr="00A265B9">
        <w:rPr>
          <w:rFonts w:ascii="Cambria" w:hAnsi="Cambria" w:cs="Cambria"/>
          <w:color w:val="1E5E70" w:themeColor="accent5" w:themeShade="80"/>
        </w:rPr>
        <w:t>2015/16:</w:t>
      </w:r>
      <w:r w:rsidR="006404A1" w:rsidRPr="00A265B9">
        <w:rPr>
          <w:rFonts w:ascii="Cambria" w:hAnsi="Cambria" w:cs="Cambria"/>
          <w:color w:val="1E5E70" w:themeColor="accent5" w:themeShade="80"/>
        </w:rPr>
        <w:t xml:space="preserve"> </w:t>
      </w:r>
      <w:r w:rsidR="00D53EB8">
        <w:rPr>
          <w:rFonts w:ascii="Cambria" w:hAnsi="Cambria" w:cs="Cambria"/>
          <w:color w:val="1E5E70" w:themeColor="accent5" w:themeShade="80"/>
        </w:rPr>
        <w:t xml:space="preserve">Does Not Meet Standard. </w:t>
      </w:r>
      <w:r w:rsidR="006404A1" w:rsidRPr="00A265B9">
        <w:rPr>
          <w:rFonts w:ascii="Cambria" w:hAnsi="Cambria" w:cs="Cambria"/>
          <w:color w:val="1E5E70" w:themeColor="accent5" w:themeShade="80"/>
        </w:rPr>
        <w:t xml:space="preserve">Rollover enrollment from Spring 2015 to Fall 2016 </w:t>
      </w:r>
      <w:r w:rsidR="00577B4F" w:rsidRPr="00A265B9">
        <w:rPr>
          <w:rFonts w:cs="Times New Roman"/>
          <w:color w:val="1E5E70" w:themeColor="accent5" w:themeShade="80"/>
        </w:rPr>
        <w:t>51</w:t>
      </w:r>
      <w:r w:rsidR="006404A1" w:rsidRPr="00A265B9">
        <w:rPr>
          <w:rFonts w:cs="Times New Roman"/>
          <w:color w:val="1E5E70" w:themeColor="accent5" w:themeShade="80"/>
        </w:rPr>
        <w:t>%.</w:t>
      </w:r>
    </w:p>
    <w:p w14:paraId="70BA602D" w14:textId="77777777" w:rsidR="00914E77" w:rsidRPr="00A265B9" w:rsidRDefault="00914E77" w:rsidP="00914E77">
      <w:pPr>
        <w:widowControl w:val="0"/>
        <w:autoSpaceDE w:val="0"/>
        <w:autoSpaceDN w:val="0"/>
        <w:adjustRightInd w:val="0"/>
        <w:rPr>
          <w:rFonts w:eastAsia="Times New Roman" w:cs="Times New Roman"/>
          <w:i/>
          <w:color w:val="1E5E70" w:themeColor="accent5" w:themeShade="80"/>
        </w:rPr>
      </w:pPr>
      <w:r w:rsidRPr="00A265B9">
        <w:rPr>
          <w:rFonts w:eastAsia="Times New Roman" w:cs="Times New Roman"/>
          <w:b/>
        </w:rPr>
        <w:t xml:space="preserve">WBWF Goal Areas Addressed by this Goal: </w:t>
      </w:r>
      <w:r w:rsidRPr="00A265B9">
        <w:rPr>
          <w:rFonts w:eastAsia="Times New Roman" w:cs="Times New Roman"/>
          <w:i/>
          <w:color w:val="1E5E70" w:themeColor="accent5" w:themeShade="80"/>
        </w:rPr>
        <w:t>Career and College Ready</w:t>
      </w:r>
    </w:p>
    <w:p w14:paraId="39089FAD" w14:textId="77777777" w:rsidR="00914E77" w:rsidRPr="00A265B9" w:rsidRDefault="00914E77" w:rsidP="00914E77">
      <w:pPr>
        <w:widowControl w:val="0"/>
        <w:autoSpaceDE w:val="0"/>
        <w:autoSpaceDN w:val="0"/>
        <w:adjustRightInd w:val="0"/>
        <w:rPr>
          <w:rFonts w:eastAsia="Times New Roman" w:cs="Times New Roman"/>
          <w:i/>
        </w:rPr>
      </w:pPr>
      <w:r w:rsidRPr="00A265B9">
        <w:rPr>
          <w:rFonts w:eastAsia="Times New Roman" w:cs="Times New Roman"/>
          <w:b/>
        </w:rPr>
        <w:t xml:space="preserve">Key Measures &amp; Results for this Goal: </w:t>
      </w:r>
      <w:r w:rsidRPr="00A265B9">
        <w:rPr>
          <w:rFonts w:eastAsia="Times New Roman" w:cs="Times New Roman"/>
          <w:i/>
        </w:rPr>
        <w:t>Provide an analysis of the school’s performance on this goal, addressing key measures.</w:t>
      </w:r>
    </w:p>
    <w:p w14:paraId="1AE2771B" w14:textId="77777777" w:rsidR="00914E77" w:rsidRPr="00A265B9" w:rsidRDefault="00914E77" w:rsidP="00914E77">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rPr>
      </w:pPr>
      <w:r w:rsidRPr="00A265B9">
        <w:rPr>
          <w:rFonts w:eastAsia="Times New Roman" w:cs="Times New Roman"/>
          <w:b/>
        </w:rPr>
        <w:t>Indicator 2: English Language Learners</w:t>
      </w:r>
    </w:p>
    <w:p w14:paraId="7D0016AE" w14:textId="77777777" w:rsidR="00914E77" w:rsidRPr="00A265B9" w:rsidRDefault="00914E77" w:rsidP="00914E77">
      <w:pPr>
        <w:autoSpaceDE w:val="0"/>
        <w:autoSpaceDN w:val="0"/>
        <w:adjustRightInd w:val="0"/>
        <w:spacing w:after="0" w:line="240" w:lineRule="auto"/>
        <w:rPr>
          <w:rFonts w:ascii="Cambria-BoldItalic" w:hAnsi="Cambria-BoldItalic" w:cs="Cambria-BoldItalic"/>
          <w:b/>
          <w:bCs/>
          <w:i/>
          <w:iCs/>
          <w:color w:val="00000A"/>
        </w:rPr>
      </w:pPr>
      <w:r w:rsidRPr="00A265B9">
        <w:rPr>
          <w:rFonts w:eastAsia="Times New Roman" w:cs="Times New Roman"/>
          <w:b/>
        </w:rPr>
        <w:t>Goal:</w:t>
      </w:r>
      <w:r w:rsidRPr="00A265B9">
        <w:rPr>
          <w:rFonts w:eastAsia="Times New Roman" w:cs="Times New Roman"/>
        </w:rPr>
        <w:t xml:space="preserve"> </w:t>
      </w:r>
      <w:r w:rsidRPr="00A265B9">
        <w:rPr>
          <w:rFonts w:ascii="Cambria-BoldItalic" w:hAnsi="Cambria-BoldItalic" w:cs="Cambria-BoldItalic"/>
          <w:b/>
          <w:bCs/>
          <w:i/>
          <w:iCs/>
          <w:color w:val="00000A"/>
        </w:rPr>
        <w:t>The school does not have a contractual goal in this indicator area as it does not serve a significant population of English Learners.</w:t>
      </w:r>
      <w:r w:rsidRPr="00A265B9">
        <w:rPr>
          <w:rFonts w:ascii="Cambria-BoldItalic" w:hAnsi="Cambria-BoldItalic" w:cs="Cambria-BoldItalic"/>
          <w:b/>
          <w:bCs/>
          <w:i/>
          <w:iCs/>
          <w:color w:val="00000A"/>
        </w:rPr>
        <w:br/>
      </w:r>
    </w:p>
    <w:p w14:paraId="0773032E" w14:textId="77777777" w:rsidR="00914E77" w:rsidRPr="00A265B9" w:rsidRDefault="00914E77" w:rsidP="00914E77">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rPr>
      </w:pPr>
      <w:r w:rsidRPr="00A265B9">
        <w:rPr>
          <w:rFonts w:eastAsia="Times New Roman" w:cs="Times New Roman"/>
          <w:b/>
        </w:rPr>
        <w:t>Indicator 3: Reading Growth</w:t>
      </w:r>
    </w:p>
    <w:p w14:paraId="624DB9D3" w14:textId="77777777" w:rsidR="00914E77" w:rsidRPr="00A265B9" w:rsidRDefault="00914E77" w:rsidP="00914E77">
      <w:pPr>
        <w:autoSpaceDE w:val="0"/>
        <w:autoSpaceDN w:val="0"/>
        <w:adjustRightInd w:val="0"/>
        <w:spacing w:after="0" w:line="240" w:lineRule="auto"/>
        <w:rPr>
          <w:rFonts w:ascii="Cambria-Bold" w:hAnsi="Cambria-Bold" w:cs="Cambria-Bold"/>
          <w:b/>
          <w:bCs/>
          <w:color w:val="00000A"/>
        </w:rPr>
      </w:pPr>
      <w:r w:rsidRPr="00A265B9">
        <w:rPr>
          <w:rFonts w:eastAsia="Times New Roman" w:cs="Times New Roman"/>
          <w:b/>
        </w:rPr>
        <w:t>Goal:</w:t>
      </w:r>
      <w:r w:rsidRPr="00A265B9">
        <w:rPr>
          <w:rFonts w:eastAsia="Times New Roman" w:cs="Times New Roman"/>
        </w:rPr>
        <w:t xml:space="preserve"> </w:t>
      </w:r>
      <w:r w:rsidRPr="00A265B9">
        <w:rPr>
          <w:rFonts w:ascii="Cambria-Bold" w:hAnsi="Cambria-Bold" w:cs="Cambria-Bold"/>
          <w:b/>
          <w:bCs/>
          <w:color w:val="00000A"/>
        </w:rPr>
        <w:t>Over the period of the contract, students at AAHS will demonstrate growth in reading as</w:t>
      </w:r>
    </w:p>
    <w:p w14:paraId="5ADEC3BE" w14:textId="77777777" w:rsidR="00914E77" w:rsidRPr="00A265B9" w:rsidRDefault="00914E77" w:rsidP="00914E77">
      <w:pPr>
        <w:autoSpaceDE w:val="0"/>
        <w:autoSpaceDN w:val="0"/>
        <w:adjustRightInd w:val="0"/>
        <w:spacing w:after="0" w:line="240" w:lineRule="auto"/>
        <w:rPr>
          <w:rFonts w:ascii="Cambria-Bold" w:hAnsi="Cambria-Bold" w:cs="Cambria-Bold"/>
          <w:b/>
          <w:bCs/>
          <w:color w:val="00000A"/>
        </w:rPr>
      </w:pPr>
      <w:r w:rsidRPr="00A265B9">
        <w:rPr>
          <w:rFonts w:ascii="Cambria-Bold" w:hAnsi="Cambria-Bold" w:cs="Cambria-Bold"/>
          <w:b/>
          <w:bCs/>
          <w:color w:val="00000A"/>
        </w:rPr>
        <w:t>measured by nationally normed assessments.</w:t>
      </w:r>
    </w:p>
    <w:p w14:paraId="2F084609" w14:textId="77777777" w:rsidR="00914E77" w:rsidRPr="00A265B9" w:rsidRDefault="00914E77" w:rsidP="00914E77">
      <w:pPr>
        <w:autoSpaceDE w:val="0"/>
        <w:autoSpaceDN w:val="0"/>
        <w:adjustRightInd w:val="0"/>
        <w:spacing w:after="0" w:line="240" w:lineRule="auto"/>
        <w:rPr>
          <w:rFonts w:ascii="Cambria-Bold" w:hAnsi="Cambria-Bold" w:cs="Cambria-Bold"/>
          <w:b/>
          <w:bCs/>
          <w:color w:val="00000A"/>
        </w:rPr>
      </w:pPr>
      <w:r w:rsidRPr="00A265B9">
        <w:rPr>
          <w:rFonts w:ascii="Cambria-Bold" w:hAnsi="Cambria-Bold" w:cs="Cambria-Bold"/>
          <w:b/>
          <w:bCs/>
          <w:color w:val="00000A"/>
        </w:rPr>
        <w:br/>
        <w:t xml:space="preserve">Measure 3.1 [CCR] – </w:t>
      </w:r>
      <w:r w:rsidRPr="00A265B9">
        <w:rPr>
          <w:rFonts w:ascii="Cambria-Bold" w:hAnsi="Cambria-Bold" w:cs="Cambria-Bold"/>
          <w:b/>
          <w:bCs/>
          <w:color w:val="FF0000"/>
        </w:rPr>
        <w:t>10%</w:t>
      </w:r>
      <w:r w:rsidRPr="00A265B9">
        <w:rPr>
          <w:rFonts w:ascii="Cambria-Bold" w:hAnsi="Cambria-Bold" w:cs="Cambria-Bold"/>
          <w:b/>
          <w:bCs/>
          <w:color w:val="00000A"/>
        </w:rPr>
        <w:t>: From FY16 to FY18, the school will earn at least 70.0% of possible</w:t>
      </w:r>
    </w:p>
    <w:p w14:paraId="6B73A454" w14:textId="77777777" w:rsidR="00914E77" w:rsidRPr="00A265B9" w:rsidRDefault="00914E77" w:rsidP="00914E77">
      <w:pPr>
        <w:autoSpaceDE w:val="0"/>
        <w:autoSpaceDN w:val="0"/>
        <w:adjustRightInd w:val="0"/>
        <w:spacing w:after="0" w:line="240" w:lineRule="auto"/>
        <w:rPr>
          <w:rFonts w:ascii="Cambria-Bold" w:hAnsi="Cambria-Bold" w:cs="Cambria-Bold"/>
          <w:b/>
          <w:bCs/>
          <w:color w:val="00000A"/>
        </w:rPr>
      </w:pPr>
      <w:r w:rsidRPr="00A265B9">
        <w:rPr>
          <w:rFonts w:ascii="Cambria-Bold" w:hAnsi="Cambria-Bold" w:cs="Cambria-Bold"/>
          <w:b/>
          <w:bCs/>
          <w:color w:val="00000A"/>
        </w:rPr>
        <w:t>growth index points* on the NWEA MAP-Reading.</w:t>
      </w:r>
    </w:p>
    <w:p w14:paraId="4E741B48" w14:textId="77777777" w:rsidR="00914E77" w:rsidRPr="00A265B9" w:rsidRDefault="00914E77" w:rsidP="00914E77">
      <w:pPr>
        <w:autoSpaceDE w:val="0"/>
        <w:autoSpaceDN w:val="0"/>
        <w:adjustRightInd w:val="0"/>
        <w:spacing w:after="0" w:line="240" w:lineRule="auto"/>
        <w:ind w:left="720"/>
        <w:rPr>
          <w:rFonts w:ascii="Cambria" w:hAnsi="Cambria" w:cs="Cambria"/>
          <w:color w:val="000000"/>
        </w:rPr>
      </w:pPr>
      <w:r w:rsidRPr="00A265B9">
        <w:rPr>
          <w:rFonts w:ascii="SymbolMT" w:hAnsi="SymbolMT" w:cs="SymbolMT"/>
          <w:color w:val="000000"/>
        </w:rPr>
        <w:t xml:space="preserve">• </w:t>
      </w:r>
      <w:r w:rsidRPr="00A265B9">
        <w:rPr>
          <w:rFonts w:ascii="Cambria" w:hAnsi="Cambria" w:cs="Cambria"/>
          <w:color w:val="000000"/>
        </w:rPr>
        <w:t>Exceeds Standard: The school earns at least 90.0% of possible growth index points.</w:t>
      </w:r>
    </w:p>
    <w:p w14:paraId="5747813B" w14:textId="77777777" w:rsidR="00914E77" w:rsidRPr="00A265B9" w:rsidRDefault="00914E77" w:rsidP="00914E77">
      <w:pPr>
        <w:autoSpaceDE w:val="0"/>
        <w:autoSpaceDN w:val="0"/>
        <w:adjustRightInd w:val="0"/>
        <w:spacing w:after="0" w:line="240" w:lineRule="auto"/>
        <w:ind w:left="720"/>
        <w:rPr>
          <w:rFonts w:ascii="Cambria" w:hAnsi="Cambria" w:cs="Cambria"/>
          <w:color w:val="000000"/>
        </w:rPr>
      </w:pPr>
      <w:r w:rsidRPr="00A265B9">
        <w:rPr>
          <w:rFonts w:ascii="SymbolMT" w:hAnsi="SymbolMT" w:cs="SymbolMT"/>
          <w:color w:val="000000"/>
        </w:rPr>
        <w:t xml:space="preserve">• </w:t>
      </w:r>
      <w:r w:rsidRPr="00A265B9">
        <w:rPr>
          <w:rFonts w:ascii="Cambria" w:hAnsi="Cambria" w:cs="Cambria"/>
          <w:color w:val="000000"/>
        </w:rPr>
        <w:t>Meets Standard: The school earns at least 70.0% of possible growth index points.</w:t>
      </w:r>
    </w:p>
    <w:p w14:paraId="6D3599BC" w14:textId="77777777" w:rsidR="00914E77" w:rsidRPr="00A265B9" w:rsidRDefault="00914E77" w:rsidP="00914E77">
      <w:pPr>
        <w:autoSpaceDE w:val="0"/>
        <w:autoSpaceDN w:val="0"/>
        <w:adjustRightInd w:val="0"/>
        <w:spacing w:after="0" w:line="240" w:lineRule="auto"/>
        <w:ind w:left="720"/>
        <w:rPr>
          <w:rFonts w:ascii="Cambria" w:hAnsi="Cambria" w:cs="Cambria"/>
          <w:color w:val="000000"/>
        </w:rPr>
      </w:pPr>
      <w:r w:rsidRPr="00A265B9">
        <w:rPr>
          <w:rFonts w:ascii="SymbolMT" w:hAnsi="SymbolMT" w:cs="SymbolMT"/>
          <w:color w:val="000000"/>
        </w:rPr>
        <w:t xml:space="preserve">• </w:t>
      </w:r>
      <w:r w:rsidRPr="00A265B9">
        <w:rPr>
          <w:rFonts w:ascii="Cambria" w:hAnsi="Cambria" w:cs="Cambria"/>
          <w:color w:val="000000"/>
        </w:rPr>
        <w:t>Approaches Standard: The school earns at least 60.0% of possible growth index points.</w:t>
      </w:r>
    </w:p>
    <w:p w14:paraId="3C57B151" w14:textId="40C2E929" w:rsidR="00914E77" w:rsidRPr="00A265B9" w:rsidRDefault="00914E77" w:rsidP="00914E77">
      <w:pPr>
        <w:autoSpaceDE w:val="0"/>
        <w:autoSpaceDN w:val="0"/>
        <w:adjustRightInd w:val="0"/>
        <w:spacing w:after="0" w:line="240" w:lineRule="auto"/>
        <w:ind w:left="720"/>
        <w:rPr>
          <w:rFonts w:ascii="Cambria" w:hAnsi="Cambria" w:cs="Cambria"/>
          <w:color w:val="000000"/>
        </w:rPr>
      </w:pPr>
      <w:r w:rsidRPr="00A265B9">
        <w:rPr>
          <w:rFonts w:ascii="SymbolMT" w:hAnsi="SymbolMT" w:cs="SymbolMT"/>
          <w:color w:val="000000"/>
        </w:rPr>
        <w:t xml:space="preserve">• </w:t>
      </w:r>
      <w:r w:rsidRPr="00A265B9">
        <w:rPr>
          <w:rFonts w:ascii="Cambria" w:hAnsi="Cambria" w:cs="Cambria"/>
          <w:color w:val="000000"/>
        </w:rPr>
        <w:t>Does Not Meet Standard: The school did not meet the criteria for any of the ratings above.</w:t>
      </w:r>
    </w:p>
    <w:p w14:paraId="74129E9A" w14:textId="0B7B7044" w:rsidR="00176C29" w:rsidRPr="00A265B9" w:rsidRDefault="00176C29" w:rsidP="00176C29">
      <w:pPr>
        <w:autoSpaceDE w:val="0"/>
        <w:autoSpaceDN w:val="0"/>
        <w:adjustRightInd w:val="0"/>
        <w:spacing w:after="0" w:line="240" w:lineRule="auto"/>
        <w:rPr>
          <w:rFonts w:ascii="Cambria" w:hAnsi="Cambria" w:cs="Cambria"/>
          <w:color w:val="000000"/>
        </w:rPr>
      </w:pPr>
    </w:p>
    <w:p w14:paraId="68D7C4F7" w14:textId="309FBFCC" w:rsidR="00176C29" w:rsidRPr="00A265B9" w:rsidRDefault="00176C29" w:rsidP="00914E77">
      <w:pPr>
        <w:autoSpaceDE w:val="0"/>
        <w:autoSpaceDN w:val="0"/>
        <w:adjustRightInd w:val="0"/>
        <w:spacing w:after="0" w:line="240" w:lineRule="auto"/>
        <w:rPr>
          <w:rFonts w:ascii="Cambria-Bold" w:hAnsi="Cambria-Bold" w:cs="Cambria-Bold"/>
          <w:bCs/>
          <w:color w:val="1E5E70" w:themeColor="accent5" w:themeShade="80"/>
        </w:rPr>
      </w:pPr>
      <w:r w:rsidRPr="00A265B9">
        <w:rPr>
          <w:rFonts w:ascii="Cambria-Bold" w:hAnsi="Cambria-Bold" w:cs="Cambria-Bold"/>
          <w:bCs/>
          <w:color w:val="1E5E70" w:themeColor="accent5" w:themeShade="80"/>
        </w:rPr>
        <w:t>Meets Standard: 76% of possible growth index points on the NWEA MAP-Reading were earned.</w:t>
      </w:r>
    </w:p>
    <w:p w14:paraId="0B3A392F" w14:textId="7E42EF00" w:rsidR="00914E77" w:rsidRPr="00A265B9" w:rsidRDefault="00914E77" w:rsidP="00914E77">
      <w:pPr>
        <w:autoSpaceDE w:val="0"/>
        <w:autoSpaceDN w:val="0"/>
        <w:adjustRightInd w:val="0"/>
        <w:spacing w:after="0" w:line="240" w:lineRule="auto"/>
        <w:rPr>
          <w:rFonts w:ascii="Cambria-Bold" w:hAnsi="Cambria-Bold" w:cs="Cambria-Bold"/>
          <w:b/>
          <w:bCs/>
          <w:color w:val="00000A"/>
        </w:rPr>
      </w:pPr>
      <w:r w:rsidRPr="00A265B9">
        <w:rPr>
          <w:rFonts w:ascii="Cambria-Bold" w:hAnsi="Cambria-Bold" w:cs="Cambria-Bold"/>
          <w:b/>
          <w:bCs/>
          <w:color w:val="00000A"/>
        </w:rPr>
        <w:br/>
        <w:t xml:space="preserve">Measure 3.2 [CCR] – </w:t>
      </w:r>
      <w:r w:rsidRPr="00A265B9">
        <w:rPr>
          <w:rFonts w:ascii="Cambria-Bold" w:hAnsi="Cambria-Bold" w:cs="Cambria-Bold"/>
          <w:b/>
          <w:bCs/>
          <w:color w:val="FF0000"/>
        </w:rPr>
        <w:t>10%</w:t>
      </w:r>
      <w:r w:rsidRPr="00A265B9">
        <w:rPr>
          <w:rFonts w:ascii="Cambria-Bold" w:hAnsi="Cambria-Bold" w:cs="Cambria-Bold"/>
          <w:b/>
          <w:bCs/>
          <w:color w:val="00000A"/>
        </w:rPr>
        <w:t>: From FY16 to FY18, the school will earn at least 70.0% of possible</w:t>
      </w:r>
    </w:p>
    <w:p w14:paraId="53B081DC" w14:textId="77777777" w:rsidR="00914E77" w:rsidRPr="00A265B9" w:rsidRDefault="00914E77" w:rsidP="00914E77">
      <w:pPr>
        <w:autoSpaceDE w:val="0"/>
        <w:autoSpaceDN w:val="0"/>
        <w:adjustRightInd w:val="0"/>
        <w:spacing w:after="0" w:line="240" w:lineRule="auto"/>
        <w:rPr>
          <w:rFonts w:ascii="Cambria-Bold" w:hAnsi="Cambria-Bold" w:cs="Cambria-Bold"/>
          <w:b/>
          <w:bCs/>
          <w:color w:val="00000A"/>
        </w:rPr>
      </w:pPr>
      <w:r w:rsidRPr="00A265B9">
        <w:rPr>
          <w:rFonts w:ascii="Cambria-Bold" w:hAnsi="Cambria-Bold" w:cs="Cambria-Bold"/>
          <w:b/>
          <w:bCs/>
          <w:color w:val="00000A"/>
        </w:rPr>
        <w:t>growth index points* on the NWEA MAP-Language Usage.</w:t>
      </w:r>
    </w:p>
    <w:p w14:paraId="3572C132" w14:textId="77777777" w:rsidR="00914E77" w:rsidRPr="00A265B9" w:rsidRDefault="00914E77" w:rsidP="00914E77">
      <w:pPr>
        <w:autoSpaceDE w:val="0"/>
        <w:autoSpaceDN w:val="0"/>
        <w:adjustRightInd w:val="0"/>
        <w:spacing w:after="0" w:line="240" w:lineRule="auto"/>
        <w:ind w:left="720"/>
        <w:rPr>
          <w:rFonts w:ascii="Cambria" w:hAnsi="Cambria" w:cs="Cambria"/>
          <w:color w:val="000000"/>
        </w:rPr>
      </w:pPr>
      <w:r w:rsidRPr="00A265B9">
        <w:rPr>
          <w:rFonts w:ascii="SymbolMT" w:hAnsi="SymbolMT" w:cs="SymbolMT"/>
          <w:color w:val="000000"/>
        </w:rPr>
        <w:t xml:space="preserve">• </w:t>
      </w:r>
      <w:r w:rsidRPr="00A265B9">
        <w:rPr>
          <w:rFonts w:ascii="Cambria" w:hAnsi="Cambria" w:cs="Cambria"/>
          <w:color w:val="000000"/>
        </w:rPr>
        <w:t>Exceeds Standard: The school earns at least 90.0% of possible growth index points.</w:t>
      </w:r>
    </w:p>
    <w:p w14:paraId="0E6A60B3" w14:textId="77777777" w:rsidR="00914E77" w:rsidRPr="00A265B9" w:rsidRDefault="00914E77" w:rsidP="00914E77">
      <w:pPr>
        <w:autoSpaceDE w:val="0"/>
        <w:autoSpaceDN w:val="0"/>
        <w:adjustRightInd w:val="0"/>
        <w:spacing w:after="0" w:line="240" w:lineRule="auto"/>
        <w:ind w:left="720"/>
        <w:rPr>
          <w:rFonts w:ascii="Cambria" w:hAnsi="Cambria" w:cs="Cambria"/>
          <w:color w:val="000000"/>
        </w:rPr>
      </w:pPr>
      <w:r w:rsidRPr="00A265B9">
        <w:rPr>
          <w:rFonts w:ascii="SymbolMT" w:hAnsi="SymbolMT" w:cs="SymbolMT"/>
          <w:color w:val="000000"/>
        </w:rPr>
        <w:t xml:space="preserve">• </w:t>
      </w:r>
      <w:r w:rsidRPr="00A265B9">
        <w:rPr>
          <w:rFonts w:ascii="Cambria" w:hAnsi="Cambria" w:cs="Cambria"/>
          <w:color w:val="000000"/>
        </w:rPr>
        <w:t>Meets Standard: The school earns at least 70.0% of possible growth index points.</w:t>
      </w:r>
    </w:p>
    <w:p w14:paraId="220C7C16" w14:textId="77777777" w:rsidR="00914E77" w:rsidRPr="00A265B9" w:rsidRDefault="00914E77" w:rsidP="00914E77">
      <w:pPr>
        <w:autoSpaceDE w:val="0"/>
        <w:autoSpaceDN w:val="0"/>
        <w:adjustRightInd w:val="0"/>
        <w:spacing w:after="0" w:line="240" w:lineRule="auto"/>
        <w:ind w:left="720"/>
        <w:rPr>
          <w:rFonts w:ascii="Cambria" w:hAnsi="Cambria" w:cs="Cambria"/>
          <w:color w:val="000000"/>
        </w:rPr>
      </w:pPr>
      <w:r w:rsidRPr="00A265B9">
        <w:rPr>
          <w:rFonts w:ascii="SymbolMT" w:hAnsi="SymbolMT" w:cs="SymbolMT"/>
          <w:color w:val="000000"/>
        </w:rPr>
        <w:t xml:space="preserve">• </w:t>
      </w:r>
      <w:r w:rsidRPr="00A265B9">
        <w:rPr>
          <w:rFonts w:ascii="Cambria" w:hAnsi="Cambria" w:cs="Cambria"/>
          <w:color w:val="000000"/>
        </w:rPr>
        <w:t>Approaches Standard: The school earns at least 60.0% of possible growth index points.</w:t>
      </w:r>
    </w:p>
    <w:p w14:paraId="2EF2C743" w14:textId="79E819E5" w:rsidR="00176C29" w:rsidRPr="00A265B9" w:rsidRDefault="00914E77" w:rsidP="00176C29">
      <w:pPr>
        <w:widowControl w:val="0"/>
        <w:autoSpaceDE w:val="0"/>
        <w:autoSpaceDN w:val="0"/>
        <w:adjustRightInd w:val="0"/>
        <w:ind w:left="720"/>
        <w:rPr>
          <w:rFonts w:ascii="Cambria" w:hAnsi="Cambria" w:cs="Cambria"/>
          <w:color w:val="000000"/>
        </w:rPr>
      </w:pPr>
      <w:r w:rsidRPr="00A265B9">
        <w:rPr>
          <w:rFonts w:ascii="SymbolMT" w:hAnsi="SymbolMT" w:cs="SymbolMT"/>
          <w:color w:val="000000"/>
        </w:rPr>
        <w:t xml:space="preserve">• </w:t>
      </w:r>
      <w:r w:rsidRPr="00A265B9">
        <w:rPr>
          <w:rFonts w:ascii="Cambria" w:hAnsi="Cambria" w:cs="Cambria"/>
          <w:color w:val="000000"/>
        </w:rPr>
        <w:t>Does Not Meet Standard: The school did not meet the criteria for any of the ratings above.</w:t>
      </w:r>
    </w:p>
    <w:p w14:paraId="58366C3D" w14:textId="08C011A4" w:rsidR="00176C29" w:rsidRPr="00A265B9" w:rsidRDefault="00D00A01" w:rsidP="00176C29">
      <w:pPr>
        <w:widowControl w:val="0"/>
        <w:autoSpaceDE w:val="0"/>
        <w:autoSpaceDN w:val="0"/>
        <w:adjustRightInd w:val="0"/>
        <w:rPr>
          <w:rFonts w:ascii="Cambria" w:hAnsi="Cambria" w:cs="Cambria"/>
          <w:color w:val="1E5E70" w:themeColor="accent5" w:themeShade="80"/>
        </w:rPr>
      </w:pPr>
      <w:r w:rsidRPr="00A265B9">
        <w:rPr>
          <w:rFonts w:ascii="Cambria" w:hAnsi="Cambria" w:cs="Cambria"/>
          <w:color w:val="1E5E70" w:themeColor="accent5" w:themeShade="80"/>
        </w:rPr>
        <w:t xml:space="preserve">Approaches Standard: 68% of possible growth index points were earned on the NWEA MAP-Language. </w:t>
      </w:r>
    </w:p>
    <w:p w14:paraId="47B465AB" w14:textId="77777777" w:rsidR="00914E77" w:rsidRPr="00A265B9" w:rsidRDefault="00914E77" w:rsidP="00914E77">
      <w:pPr>
        <w:widowControl w:val="0"/>
        <w:autoSpaceDE w:val="0"/>
        <w:autoSpaceDN w:val="0"/>
        <w:adjustRightInd w:val="0"/>
        <w:rPr>
          <w:rFonts w:eastAsia="Times New Roman" w:cs="Times New Roman"/>
          <w:i/>
          <w:color w:val="1E5E70" w:themeColor="accent5" w:themeShade="80"/>
        </w:rPr>
      </w:pPr>
      <w:r w:rsidRPr="00A265B9">
        <w:rPr>
          <w:rFonts w:eastAsia="Times New Roman" w:cs="Times New Roman"/>
          <w:b/>
        </w:rPr>
        <w:t xml:space="preserve">WBWF Goal Areas Addressed by this Goal: </w:t>
      </w:r>
      <w:r w:rsidRPr="00A265B9">
        <w:rPr>
          <w:rFonts w:eastAsia="Times New Roman" w:cs="Times New Roman"/>
          <w:i/>
          <w:color w:val="1E5E70" w:themeColor="accent5" w:themeShade="80"/>
        </w:rPr>
        <w:t>Achievement Gap Reduction</w:t>
      </w:r>
    </w:p>
    <w:p w14:paraId="6EAD3E84" w14:textId="77777777" w:rsidR="00914E77" w:rsidRPr="00A265B9" w:rsidRDefault="00914E77" w:rsidP="00914E77">
      <w:pPr>
        <w:widowControl w:val="0"/>
        <w:autoSpaceDE w:val="0"/>
        <w:autoSpaceDN w:val="0"/>
        <w:adjustRightInd w:val="0"/>
        <w:rPr>
          <w:rFonts w:eastAsia="Times New Roman" w:cs="Times New Roman"/>
          <w:i/>
        </w:rPr>
      </w:pPr>
      <w:r w:rsidRPr="00A265B9">
        <w:rPr>
          <w:rFonts w:eastAsia="Times New Roman" w:cs="Times New Roman"/>
          <w:b/>
        </w:rPr>
        <w:t xml:space="preserve">Key Measures &amp; Results for this Goal: </w:t>
      </w:r>
      <w:r w:rsidRPr="00A265B9">
        <w:rPr>
          <w:rFonts w:eastAsia="Times New Roman" w:cs="Times New Roman"/>
          <w:i/>
        </w:rPr>
        <w:t>Provide an analysis of the school’s performance on this goal, addressing key measures.</w:t>
      </w:r>
    </w:p>
    <w:p w14:paraId="07442F4A" w14:textId="77777777" w:rsidR="00914E77" w:rsidRPr="00A265B9" w:rsidRDefault="00914E77" w:rsidP="00914E77">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rPr>
      </w:pPr>
      <w:r w:rsidRPr="00A265B9">
        <w:rPr>
          <w:rFonts w:eastAsia="Times New Roman" w:cs="Times New Roman"/>
          <w:b/>
        </w:rPr>
        <w:t>Indicator 4: Math Growth</w:t>
      </w:r>
    </w:p>
    <w:p w14:paraId="5DD6DB8F" w14:textId="77777777" w:rsidR="00914E77" w:rsidRPr="00A265B9" w:rsidRDefault="00914E77" w:rsidP="00914E77">
      <w:pPr>
        <w:autoSpaceDE w:val="0"/>
        <w:autoSpaceDN w:val="0"/>
        <w:adjustRightInd w:val="0"/>
        <w:spacing w:after="0" w:line="240" w:lineRule="auto"/>
        <w:rPr>
          <w:rFonts w:ascii="Cambria-Bold" w:hAnsi="Cambria-Bold" w:cs="Cambria-Bold"/>
          <w:b/>
          <w:bCs/>
          <w:color w:val="00000A"/>
        </w:rPr>
      </w:pPr>
      <w:r w:rsidRPr="00A265B9">
        <w:rPr>
          <w:rFonts w:eastAsia="Times New Roman" w:cs="Times New Roman"/>
          <w:b/>
        </w:rPr>
        <w:t>Goal:</w:t>
      </w:r>
      <w:r w:rsidRPr="00A265B9">
        <w:rPr>
          <w:rFonts w:eastAsia="Times New Roman" w:cs="Times New Roman"/>
        </w:rPr>
        <w:t xml:space="preserve"> </w:t>
      </w:r>
      <w:r w:rsidRPr="00A265B9">
        <w:rPr>
          <w:rFonts w:ascii="Cambria-Bold" w:hAnsi="Cambria-Bold" w:cs="Cambria-Bold"/>
          <w:b/>
          <w:bCs/>
          <w:color w:val="00000A"/>
        </w:rPr>
        <w:t>Over the period of the contract, students at AAHS will demonstrate growth in math as</w:t>
      </w:r>
    </w:p>
    <w:p w14:paraId="16B1E733" w14:textId="77777777" w:rsidR="00914E77" w:rsidRPr="00A265B9" w:rsidRDefault="00914E77" w:rsidP="00914E77">
      <w:pPr>
        <w:autoSpaceDE w:val="0"/>
        <w:autoSpaceDN w:val="0"/>
        <w:adjustRightInd w:val="0"/>
        <w:spacing w:after="0" w:line="240" w:lineRule="auto"/>
        <w:rPr>
          <w:rFonts w:ascii="Cambria-Bold" w:hAnsi="Cambria-Bold" w:cs="Cambria-Bold"/>
          <w:b/>
          <w:bCs/>
          <w:color w:val="00000A"/>
        </w:rPr>
      </w:pPr>
      <w:r w:rsidRPr="00A265B9">
        <w:rPr>
          <w:rFonts w:ascii="Cambria-Bold" w:hAnsi="Cambria-Bold" w:cs="Cambria-Bold"/>
          <w:b/>
          <w:bCs/>
          <w:color w:val="00000A"/>
        </w:rPr>
        <w:t>measured by nationally normed assessments.</w:t>
      </w:r>
    </w:p>
    <w:p w14:paraId="41FF58BC" w14:textId="77777777" w:rsidR="00914E77" w:rsidRPr="00A265B9" w:rsidRDefault="00914E77" w:rsidP="00914E77">
      <w:pPr>
        <w:autoSpaceDE w:val="0"/>
        <w:autoSpaceDN w:val="0"/>
        <w:adjustRightInd w:val="0"/>
        <w:spacing w:after="0" w:line="240" w:lineRule="auto"/>
        <w:rPr>
          <w:rFonts w:ascii="Cambria-Bold" w:hAnsi="Cambria-Bold" w:cs="Cambria-Bold"/>
          <w:b/>
          <w:bCs/>
          <w:color w:val="00000A"/>
        </w:rPr>
      </w:pPr>
      <w:r w:rsidRPr="00A265B9">
        <w:rPr>
          <w:rFonts w:ascii="Cambria-Bold" w:hAnsi="Cambria-Bold" w:cs="Cambria-Bold"/>
          <w:b/>
          <w:bCs/>
          <w:color w:val="00000A"/>
        </w:rPr>
        <w:br/>
        <w:t xml:space="preserve">Measure 4.1 [CCR] – </w:t>
      </w:r>
      <w:r w:rsidRPr="00A265B9">
        <w:rPr>
          <w:rFonts w:ascii="Cambria-Bold" w:hAnsi="Cambria-Bold" w:cs="Cambria-Bold"/>
          <w:b/>
          <w:bCs/>
          <w:color w:val="FF0000"/>
        </w:rPr>
        <w:t>10%</w:t>
      </w:r>
      <w:r w:rsidRPr="00A265B9">
        <w:rPr>
          <w:rFonts w:ascii="Cambria-Bold" w:hAnsi="Cambria-Bold" w:cs="Cambria-Bold"/>
          <w:b/>
          <w:bCs/>
          <w:color w:val="00000A"/>
        </w:rPr>
        <w:t>: From FY16 to FY18, the school will earn at least 70.0% of possible</w:t>
      </w:r>
    </w:p>
    <w:p w14:paraId="7BFBE987" w14:textId="77777777" w:rsidR="00914E77" w:rsidRPr="00A265B9" w:rsidRDefault="00914E77" w:rsidP="00914E77">
      <w:pPr>
        <w:autoSpaceDE w:val="0"/>
        <w:autoSpaceDN w:val="0"/>
        <w:adjustRightInd w:val="0"/>
        <w:spacing w:after="0" w:line="240" w:lineRule="auto"/>
        <w:rPr>
          <w:rFonts w:ascii="Cambria-Bold" w:hAnsi="Cambria-Bold" w:cs="Cambria-Bold"/>
          <w:b/>
          <w:bCs/>
          <w:color w:val="00000A"/>
        </w:rPr>
      </w:pPr>
      <w:r w:rsidRPr="00A265B9">
        <w:rPr>
          <w:rFonts w:ascii="Cambria-Bold" w:hAnsi="Cambria-Bold" w:cs="Cambria-Bold"/>
          <w:b/>
          <w:bCs/>
          <w:color w:val="00000A"/>
        </w:rPr>
        <w:t>growth index points* on the NWEA MAP-Math.</w:t>
      </w:r>
    </w:p>
    <w:p w14:paraId="0A3AD9F4" w14:textId="77777777" w:rsidR="00914E77" w:rsidRPr="00A265B9" w:rsidRDefault="00914E77" w:rsidP="00914E77">
      <w:pPr>
        <w:autoSpaceDE w:val="0"/>
        <w:autoSpaceDN w:val="0"/>
        <w:adjustRightInd w:val="0"/>
        <w:spacing w:after="0" w:line="240" w:lineRule="auto"/>
        <w:ind w:left="720"/>
        <w:rPr>
          <w:rFonts w:ascii="Cambria" w:hAnsi="Cambria" w:cs="Cambria"/>
          <w:color w:val="000000"/>
        </w:rPr>
      </w:pPr>
      <w:r w:rsidRPr="00A265B9">
        <w:rPr>
          <w:rFonts w:ascii="SymbolMT" w:hAnsi="SymbolMT" w:cs="SymbolMT"/>
          <w:color w:val="000000"/>
        </w:rPr>
        <w:t xml:space="preserve">• </w:t>
      </w:r>
      <w:r w:rsidRPr="00A265B9">
        <w:rPr>
          <w:rFonts w:ascii="Cambria" w:hAnsi="Cambria" w:cs="Cambria"/>
          <w:color w:val="000000"/>
        </w:rPr>
        <w:t>Exceeds Standard: The school earns at least 90.0% of possible growth index points.</w:t>
      </w:r>
    </w:p>
    <w:p w14:paraId="0EC82D80" w14:textId="77777777" w:rsidR="00914E77" w:rsidRPr="00A265B9" w:rsidRDefault="00914E77" w:rsidP="00914E77">
      <w:pPr>
        <w:autoSpaceDE w:val="0"/>
        <w:autoSpaceDN w:val="0"/>
        <w:adjustRightInd w:val="0"/>
        <w:spacing w:after="0" w:line="240" w:lineRule="auto"/>
        <w:ind w:left="720"/>
        <w:rPr>
          <w:rFonts w:ascii="Cambria" w:hAnsi="Cambria" w:cs="Cambria"/>
          <w:color w:val="000000"/>
        </w:rPr>
      </w:pPr>
      <w:r w:rsidRPr="00A265B9">
        <w:rPr>
          <w:rFonts w:ascii="SymbolMT" w:hAnsi="SymbolMT" w:cs="SymbolMT"/>
          <w:color w:val="000000"/>
        </w:rPr>
        <w:t xml:space="preserve">• </w:t>
      </w:r>
      <w:r w:rsidRPr="00A265B9">
        <w:rPr>
          <w:rFonts w:ascii="Cambria" w:hAnsi="Cambria" w:cs="Cambria"/>
          <w:color w:val="000000"/>
        </w:rPr>
        <w:t>Meets Standard: The school earns at least 70.0% of possible growth index points.</w:t>
      </w:r>
    </w:p>
    <w:p w14:paraId="30864265" w14:textId="77777777" w:rsidR="00914E77" w:rsidRPr="00A265B9" w:rsidRDefault="00914E77" w:rsidP="00914E77">
      <w:pPr>
        <w:autoSpaceDE w:val="0"/>
        <w:autoSpaceDN w:val="0"/>
        <w:adjustRightInd w:val="0"/>
        <w:spacing w:after="0" w:line="240" w:lineRule="auto"/>
        <w:ind w:left="720"/>
        <w:rPr>
          <w:rFonts w:ascii="Cambria" w:hAnsi="Cambria" w:cs="Cambria"/>
          <w:color w:val="000000"/>
        </w:rPr>
      </w:pPr>
      <w:r w:rsidRPr="00A265B9">
        <w:rPr>
          <w:rFonts w:ascii="SymbolMT" w:hAnsi="SymbolMT" w:cs="SymbolMT"/>
          <w:color w:val="000000"/>
        </w:rPr>
        <w:t xml:space="preserve">• </w:t>
      </w:r>
      <w:r w:rsidRPr="00A265B9">
        <w:rPr>
          <w:rFonts w:ascii="Cambria" w:hAnsi="Cambria" w:cs="Cambria"/>
          <w:color w:val="000000"/>
        </w:rPr>
        <w:t>Approaches Standard: The school earns at least 60.0% of possible growth index points.</w:t>
      </w:r>
    </w:p>
    <w:p w14:paraId="29ADEDB1" w14:textId="37084F7B" w:rsidR="00914E77" w:rsidRPr="00A265B9" w:rsidRDefault="00914E77" w:rsidP="00914E77">
      <w:pPr>
        <w:widowControl w:val="0"/>
        <w:autoSpaceDE w:val="0"/>
        <w:autoSpaceDN w:val="0"/>
        <w:adjustRightInd w:val="0"/>
        <w:ind w:left="720"/>
        <w:rPr>
          <w:rFonts w:ascii="Cambria" w:hAnsi="Cambria" w:cs="Cambria"/>
          <w:color w:val="000000"/>
        </w:rPr>
      </w:pPr>
      <w:r w:rsidRPr="00A265B9">
        <w:rPr>
          <w:rFonts w:ascii="SymbolMT" w:hAnsi="SymbolMT" w:cs="SymbolMT"/>
          <w:color w:val="000000"/>
        </w:rPr>
        <w:t xml:space="preserve">• </w:t>
      </w:r>
      <w:r w:rsidRPr="00A265B9">
        <w:rPr>
          <w:rFonts w:ascii="Cambria" w:hAnsi="Cambria" w:cs="Cambria"/>
          <w:color w:val="000000"/>
        </w:rPr>
        <w:t>Does Not Meet Standard: The school did not meet the criteria for any of the ratings above.</w:t>
      </w:r>
    </w:p>
    <w:p w14:paraId="7219B212" w14:textId="4CC2F6ED" w:rsidR="00176C29" w:rsidRPr="00A265B9" w:rsidRDefault="0084470D" w:rsidP="00176C29">
      <w:pPr>
        <w:widowControl w:val="0"/>
        <w:autoSpaceDE w:val="0"/>
        <w:autoSpaceDN w:val="0"/>
        <w:adjustRightInd w:val="0"/>
        <w:rPr>
          <w:rFonts w:eastAsia="Times New Roman" w:cs="Times New Roman"/>
          <w:i/>
          <w:color w:val="1E5E70" w:themeColor="accent5" w:themeShade="80"/>
        </w:rPr>
      </w:pPr>
      <w:r w:rsidRPr="00A265B9">
        <w:rPr>
          <w:rFonts w:ascii="Cambria" w:hAnsi="Cambria" w:cs="Cambria"/>
          <w:color w:val="1E5E70" w:themeColor="accent5" w:themeShade="80"/>
        </w:rPr>
        <w:lastRenderedPageBreak/>
        <w:t>Meets Standard: 80% of possible growth index points were earned on the NWEA MAP-Math.</w:t>
      </w:r>
    </w:p>
    <w:p w14:paraId="10846057" w14:textId="77777777" w:rsidR="00914E77" w:rsidRPr="00A265B9" w:rsidRDefault="00914E77" w:rsidP="00914E77">
      <w:pPr>
        <w:widowControl w:val="0"/>
        <w:autoSpaceDE w:val="0"/>
        <w:autoSpaceDN w:val="0"/>
        <w:adjustRightInd w:val="0"/>
        <w:rPr>
          <w:rFonts w:eastAsia="Times New Roman" w:cs="Times New Roman"/>
          <w:i/>
          <w:color w:val="1E5E70" w:themeColor="accent5" w:themeShade="80"/>
        </w:rPr>
      </w:pPr>
      <w:r w:rsidRPr="00A265B9">
        <w:rPr>
          <w:rFonts w:eastAsia="Times New Roman" w:cs="Times New Roman"/>
          <w:b/>
        </w:rPr>
        <w:t xml:space="preserve">WBWF Goal Areas Addressed by this Goal: </w:t>
      </w:r>
      <w:r w:rsidRPr="00A265B9">
        <w:rPr>
          <w:rFonts w:eastAsia="Times New Roman" w:cs="Times New Roman"/>
          <w:i/>
          <w:color w:val="1E5E70" w:themeColor="accent5" w:themeShade="80"/>
        </w:rPr>
        <w:t>Achievement Gap Reduction</w:t>
      </w:r>
    </w:p>
    <w:p w14:paraId="4170B68F" w14:textId="77777777" w:rsidR="00914E77" w:rsidRPr="00A265B9" w:rsidRDefault="00914E77" w:rsidP="00914E77">
      <w:pPr>
        <w:widowControl w:val="0"/>
        <w:autoSpaceDE w:val="0"/>
        <w:autoSpaceDN w:val="0"/>
        <w:adjustRightInd w:val="0"/>
        <w:rPr>
          <w:rFonts w:eastAsia="Times New Roman" w:cs="Times New Roman"/>
        </w:rPr>
      </w:pPr>
      <w:r w:rsidRPr="00A265B9">
        <w:rPr>
          <w:rFonts w:eastAsia="Times New Roman" w:cs="Times New Roman"/>
          <w:b/>
        </w:rPr>
        <w:t xml:space="preserve">Key Measures &amp; Results for this Goal: </w:t>
      </w:r>
      <w:r w:rsidRPr="00A265B9">
        <w:rPr>
          <w:rFonts w:eastAsia="Times New Roman" w:cs="Times New Roman"/>
          <w:i/>
        </w:rPr>
        <w:t>Provide an analysis of the school’s performance on this goal, addressing key measures.</w:t>
      </w:r>
      <w:r w:rsidRPr="00A265B9">
        <w:rPr>
          <w:rFonts w:eastAsia="Times New Roman" w:cs="Times New Roman"/>
        </w:rPr>
        <w:br/>
      </w:r>
    </w:p>
    <w:p w14:paraId="1C185455" w14:textId="77777777" w:rsidR="00914E77" w:rsidRPr="00A265B9" w:rsidRDefault="00914E77" w:rsidP="00914E77">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rPr>
      </w:pPr>
      <w:r w:rsidRPr="00A265B9">
        <w:rPr>
          <w:rFonts w:eastAsia="Times New Roman" w:cs="Times New Roman"/>
          <w:b/>
        </w:rPr>
        <w:t>Indicator 5: Reading Proficiency</w:t>
      </w:r>
    </w:p>
    <w:p w14:paraId="6C68062F" w14:textId="77777777" w:rsidR="00914E77" w:rsidRPr="00A265B9" w:rsidRDefault="00914E77" w:rsidP="00914E77">
      <w:pPr>
        <w:autoSpaceDE w:val="0"/>
        <w:autoSpaceDN w:val="0"/>
        <w:adjustRightInd w:val="0"/>
        <w:spacing w:after="0" w:line="240" w:lineRule="auto"/>
        <w:rPr>
          <w:rFonts w:ascii="Cambria-Bold" w:hAnsi="Cambria-Bold" w:cs="Cambria-Bold"/>
          <w:b/>
          <w:bCs/>
          <w:color w:val="00000A"/>
        </w:rPr>
      </w:pPr>
      <w:r w:rsidRPr="00A265B9">
        <w:rPr>
          <w:rFonts w:eastAsia="Times New Roman" w:cs="Times New Roman"/>
          <w:b/>
        </w:rPr>
        <w:t>Goal:</w:t>
      </w:r>
      <w:r w:rsidRPr="00A265B9">
        <w:rPr>
          <w:rFonts w:eastAsia="Times New Roman" w:cs="Times New Roman"/>
        </w:rPr>
        <w:t xml:space="preserve"> </w:t>
      </w:r>
      <w:r w:rsidRPr="00A265B9">
        <w:rPr>
          <w:rFonts w:ascii="Cambria-Bold" w:hAnsi="Cambria-Bold" w:cs="Cambria-Bold"/>
          <w:b/>
          <w:bCs/>
          <w:color w:val="00000A"/>
        </w:rPr>
        <w:t>Over the period of the contract, students at AAHS will demonstrate proficiency in reading as</w:t>
      </w:r>
    </w:p>
    <w:p w14:paraId="6DC239F3" w14:textId="77777777" w:rsidR="00914E77" w:rsidRPr="00A265B9" w:rsidRDefault="00914E77" w:rsidP="00914E77">
      <w:pPr>
        <w:autoSpaceDE w:val="0"/>
        <w:autoSpaceDN w:val="0"/>
        <w:adjustRightInd w:val="0"/>
        <w:spacing w:after="0" w:line="240" w:lineRule="auto"/>
        <w:rPr>
          <w:rFonts w:ascii="Cambria-Bold" w:hAnsi="Cambria-Bold" w:cs="Cambria-Bold"/>
          <w:b/>
          <w:bCs/>
          <w:color w:val="00000A"/>
        </w:rPr>
      </w:pPr>
      <w:r w:rsidRPr="00A265B9">
        <w:rPr>
          <w:rFonts w:ascii="Cambria-Bold" w:hAnsi="Cambria-Bold" w:cs="Cambria-Bold"/>
          <w:b/>
          <w:bCs/>
          <w:color w:val="00000A"/>
        </w:rPr>
        <w:t>measured by state accountability tests.</w:t>
      </w:r>
    </w:p>
    <w:p w14:paraId="4F36094D" w14:textId="15D0BE5E" w:rsidR="00914E77" w:rsidRPr="00A265B9" w:rsidRDefault="00914E77" w:rsidP="00914E77">
      <w:pPr>
        <w:autoSpaceDE w:val="0"/>
        <w:autoSpaceDN w:val="0"/>
        <w:adjustRightInd w:val="0"/>
        <w:spacing w:after="0" w:line="240" w:lineRule="auto"/>
        <w:rPr>
          <w:rFonts w:ascii="Cambria-Bold" w:hAnsi="Cambria-Bold" w:cs="Cambria-Bold"/>
          <w:b/>
          <w:bCs/>
          <w:color w:val="00000A"/>
        </w:rPr>
      </w:pPr>
      <w:r w:rsidRPr="00A265B9">
        <w:rPr>
          <w:rFonts w:ascii="Cambria-Bold" w:hAnsi="Cambria-Bold" w:cs="Cambria-Bold"/>
          <w:b/>
          <w:bCs/>
          <w:color w:val="00000A"/>
        </w:rPr>
        <w:br/>
        <w:t xml:space="preserve">Measure 5.1 [CCR] – </w:t>
      </w:r>
      <w:r w:rsidRPr="00A265B9">
        <w:rPr>
          <w:rFonts w:ascii="Cambria-Bold" w:hAnsi="Cambria-Bold" w:cs="Cambria-Bold"/>
          <w:b/>
          <w:bCs/>
          <w:color w:val="FF0000"/>
        </w:rPr>
        <w:t>5%</w:t>
      </w:r>
      <w:r w:rsidRPr="00A265B9">
        <w:rPr>
          <w:rFonts w:ascii="Cambria-Bold" w:hAnsi="Cambria-Bold" w:cs="Cambria-Bold"/>
          <w:b/>
          <w:bCs/>
          <w:color w:val="00000A"/>
        </w:rPr>
        <w:t xml:space="preserve">: From FY15 to FY17, the school’s aggregate proficiency index score will be equal to or greater than that of the state for the same grades (grade </w:t>
      </w:r>
      <w:r w:rsidRPr="00D731B2">
        <w:rPr>
          <w:rFonts w:ascii="Cambria-Bold" w:hAnsi="Cambria-Bold" w:cs="Cambria-Bold"/>
          <w:b/>
          <w:bCs/>
          <w:noProof/>
          <w:color w:val="00000A"/>
        </w:rPr>
        <w:t>10)</w:t>
      </w:r>
      <w:r w:rsidR="00D731B2">
        <w:rPr>
          <w:rFonts w:ascii="Cambria-Bold" w:hAnsi="Cambria-Bold" w:cs="Cambria-Bold"/>
          <w:b/>
          <w:bCs/>
          <w:noProof/>
          <w:color w:val="00000A"/>
        </w:rPr>
        <w:t>,</w:t>
      </w:r>
      <w:r w:rsidRPr="00A265B9">
        <w:rPr>
          <w:rFonts w:ascii="Cambria-Bold" w:hAnsi="Cambria-Bold" w:cs="Cambria-Bold"/>
          <w:b/>
          <w:bCs/>
          <w:color w:val="00000A"/>
        </w:rPr>
        <w:t xml:space="preserve"> OR it will increase by at</w:t>
      </w:r>
    </w:p>
    <w:p w14:paraId="670FA9B5" w14:textId="77777777" w:rsidR="00914E77" w:rsidRPr="00A265B9" w:rsidRDefault="00914E77" w:rsidP="00914E77">
      <w:pPr>
        <w:autoSpaceDE w:val="0"/>
        <w:autoSpaceDN w:val="0"/>
        <w:adjustRightInd w:val="0"/>
        <w:spacing w:after="0" w:line="240" w:lineRule="auto"/>
        <w:rPr>
          <w:rFonts w:ascii="Cambria-Bold" w:hAnsi="Cambria-Bold" w:cs="Cambria-Bold"/>
          <w:b/>
          <w:bCs/>
          <w:color w:val="00000A"/>
        </w:rPr>
      </w:pPr>
      <w:r w:rsidRPr="00A265B9">
        <w:rPr>
          <w:rFonts w:ascii="Cambria-Bold" w:hAnsi="Cambria-Bold" w:cs="Cambria-Bold"/>
          <w:b/>
          <w:bCs/>
          <w:color w:val="00000A"/>
        </w:rPr>
        <w:t>least 15.0 points from the baseline proficiency index score (baseline score – 50.0).</w:t>
      </w:r>
    </w:p>
    <w:p w14:paraId="5EEE83AE" w14:textId="4504DD1A" w:rsidR="00914E77" w:rsidRPr="00A265B9" w:rsidRDefault="00914E77" w:rsidP="00914E77">
      <w:pPr>
        <w:autoSpaceDE w:val="0"/>
        <w:autoSpaceDN w:val="0"/>
        <w:adjustRightInd w:val="0"/>
        <w:spacing w:after="0" w:line="240" w:lineRule="auto"/>
        <w:ind w:left="720"/>
        <w:rPr>
          <w:rFonts w:ascii="Cambria" w:hAnsi="Cambria" w:cs="Cambria"/>
          <w:color w:val="000000"/>
        </w:rPr>
      </w:pPr>
      <w:r w:rsidRPr="00A265B9">
        <w:rPr>
          <w:rFonts w:ascii="SymbolMT" w:hAnsi="SymbolMT" w:cs="SymbolMT"/>
          <w:color w:val="000000"/>
        </w:rPr>
        <w:t xml:space="preserve">• </w:t>
      </w:r>
      <w:r w:rsidRPr="00A265B9">
        <w:rPr>
          <w:rFonts w:ascii="Cambria" w:hAnsi="Cambria" w:cs="Cambria"/>
          <w:color w:val="000000"/>
        </w:rPr>
        <w:t xml:space="preserve">Exceeds Standard: The school’s aggregate proficiency index score is at least 15.0 points above the state’s </w:t>
      </w:r>
      <w:r w:rsidRPr="00D731B2">
        <w:rPr>
          <w:rFonts w:ascii="Cambria" w:hAnsi="Cambria" w:cs="Cambria"/>
          <w:noProof/>
          <w:color w:val="000000"/>
        </w:rPr>
        <w:t>score</w:t>
      </w:r>
      <w:r w:rsidR="00D731B2">
        <w:rPr>
          <w:rFonts w:ascii="Cambria" w:hAnsi="Cambria" w:cs="Cambria"/>
          <w:noProof/>
          <w:color w:val="000000"/>
        </w:rPr>
        <w:t>,</w:t>
      </w:r>
      <w:r w:rsidRPr="00A265B9">
        <w:rPr>
          <w:rFonts w:ascii="Cambria" w:hAnsi="Cambria" w:cs="Cambria"/>
          <w:color w:val="000000"/>
        </w:rPr>
        <w:t xml:space="preserve"> OR it is at least 20.0 points above the baseline score.</w:t>
      </w:r>
    </w:p>
    <w:p w14:paraId="7F3E9EDF" w14:textId="77777777" w:rsidR="00914E77" w:rsidRPr="00A265B9" w:rsidRDefault="00914E77" w:rsidP="00914E77">
      <w:pPr>
        <w:autoSpaceDE w:val="0"/>
        <w:autoSpaceDN w:val="0"/>
        <w:adjustRightInd w:val="0"/>
        <w:spacing w:after="0" w:line="240" w:lineRule="auto"/>
        <w:ind w:left="720"/>
        <w:rPr>
          <w:rFonts w:ascii="Cambria" w:hAnsi="Cambria" w:cs="Cambria"/>
          <w:color w:val="000000"/>
        </w:rPr>
      </w:pPr>
      <w:r w:rsidRPr="00A265B9">
        <w:rPr>
          <w:rFonts w:ascii="SymbolMT" w:hAnsi="SymbolMT" w:cs="SymbolMT"/>
          <w:color w:val="000000"/>
        </w:rPr>
        <w:t xml:space="preserve">• </w:t>
      </w:r>
      <w:r w:rsidRPr="00A265B9">
        <w:rPr>
          <w:rFonts w:ascii="Cambria" w:hAnsi="Cambria" w:cs="Cambria"/>
          <w:color w:val="000000"/>
        </w:rPr>
        <w:t>Meets Standard: The school’s aggregate proficiency index score is equal to or greater than the state’s score OR it is at least 10.0 points above the baseline score.</w:t>
      </w:r>
    </w:p>
    <w:p w14:paraId="2061CA19" w14:textId="4B90FB19" w:rsidR="00914E77" w:rsidRPr="00A265B9" w:rsidRDefault="00914E77" w:rsidP="00914E77">
      <w:pPr>
        <w:autoSpaceDE w:val="0"/>
        <w:autoSpaceDN w:val="0"/>
        <w:adjustRightInd w:val="0"/>
        <w:spacing w:after="0" w:line="240" w:lineRule="auto"/>
        <w:ind w:left="720"/>
        <w:rPr>
          <w:rFonts w:ascii="Cambria" w:hAnsi="Cambria" w:cs="Cambria"/>
          <w:color w:val="000000"/>
        </w:rPr>
      </w:pPr>
      <w:r w:rsidRPr="00A265B9">
        <w:rPr>
          <w:rFonts w:ascii="SymbolMT" w:hAnsi="SymbolMT" w:cs="SymbolMT"/>
          <w:color w:val="000000"/>
        </w:rPr>
        <w:t xml:space="preserve">• </w:t>
      </w:r>
      <w:r w:rsidRPr="00A265B9">
        <w:rPr>
          <w:rFonts w:ascii="Cambria" w:hAnsi="Cambria" w:cs="Cambria"/>
          <w:color w:val="000000"/>
        </w:rPr>
        <w:t xml:space="preserve">Approaches Standard: The school’s aggregate proficiency index score is within 10.0 points of the state’s </w:t>
      </w:r>
      <w:r w:rsidRPr="00D731B2">
        <w:rPr>
          <w:rFonts w:ascii="Cambria" w:hAnsi="Cambria" w:cs="Cambria"/>
          <w:noProof/>
          <w:color w:val="000000"/>
        </w:rPr>
        <w:t>score</w:t>
      </w:r>
      <w:r w:rsidR="00D731B2">
        <w:rPr>
          <w:rFonts w:ascii="Cambria" w:hAnsi="Cambria" w:cs="Cambria"/>
          <w:noProof/>
          <w:color w:val="000000"/>
        </w:rPr>
        <w:t>,</w:t>
      </w:r>
      <w:r w:rsidRPr="00A265B9">
        <w:rPr>
          <w:rFonts w:ascii="Cambria" w:hAnsi="Cambria" w:cs="Cambria"/>
          <w:color w:val="000000"/>
        </w:rPr>
        <w:t xml:space="preserve"> OR it is at least 5.0 points above the baseline score.</w:t>
      </w:r>
    </w:p>
    <w:p w14:paraId="6292E8F0" w14:textId="77777777" w:rsidR="00914E77" w:rsidRPr="00A265B9" w:rsidRDefault="00914E77" w:rsidP="00914E77">
      <w:pPr>
        <w:widowControl w:val="0"/>
        <w:autoSpaceDE w:val="0"/>
        <w:autoSpaceDN w:val="0"/>
        <w:adjustRightInd w:val="0"/>
        <w:ind w:left="720"/>
        <w:rPr>
          <w:rFonts w:eastAsia="Times New Roman" w:cs="Times New Roman"/>
          <w:i/>
        </w:rPr>
      </w:pPr>
      <w:r w:rsidRPr="00A265B9">
        <w:rPr>
          <w:rFonts w:ascii="SymbolMT" w:hAnsi="SymbolMT" w:cs="SymbolMT"/>
          <w:color w:val="000000"/>
        </w:rPr>
        <w:t xml:space="preserve">• </w:t>
      </w:r>
      <w:r w:rsidRPr="00A265B9">
        <w:rPr>
          <w:rFonts w:ascii="Cambria" w:hAnsi="Cambria" w:cs="Cambria"/>
          <w:color w:val="000000"/>
        </w:rPr>
        <w:t>Does Not Meet Standard: The school did not meet the criteria for any of the ratings above.</w:t>
      </w:r>
    </w:p>
    <w:p w14:paraId="38FF2072" w14:textId="0D008283" w:rsidR="00914E77" w:rsidRPr="00A265B9" w:rsidRDefault="00DA3F56" w:rsidP="00914E77">
      <w:pPr>
        <w:widowControl w:val="0"/>
        <w:autoSpaceDE w:val="0"/>
        <w:autoSpaceDN w:val="0"/>
        <w:adjustRightInd w:val="0"/>
        <w:rPr>
          <w:rFonts w:eastAsia="Times New Roman" w:cs="Times New Roman"/>
          <w:color w:val="1E5E70" w:themeColor="accent5" w:themeShade="80"/>
        </w:rPr>
      </w:pPr>
      <w:r w:rsidRPr="00A265B9">
        <w:rPr>
          <w:rFonts w:eastAsia="Times New Roman" w:cs="Times New Roman"/>
          <w:color w:val="1E5E70" w:themeColor="accent5" w:themeShade="80"/>
        </w:rPr>
        <w:t xml:space="preserve">2014/15: </w:t>
      </w:r>
      <w:r w:rsidR="001C54F8" w:rsidRPr="00A265B9">
        <w:rPr>
          <w:rFonts w:eastAsia="Times New Roman" w:cs="Times New Roman"/>
          <w:color w:val="1E5E70" w:themeColor="accent5" w:themeShade="80"/>
        </w:rPr>
        <w:t>11.1</w:t>
      </w:r>
      <w:r w:rsidR="00914E77" w:rsidRPr="00A265B9">
        <w:rPr>
          <w:rFonts w:eastAsia="Times New Roman" w:cs="Times New Roman"/>
          <w:color w:val="1E5E70" w:themeColor="accent5" w:themeShade="80"/>
        </w:rPr>
        <w:t>% proficient in the Spring of 2015.</w:t>
      </w:r>
    </w:p>
    <w:p w14:paraId="1FA573AF" w14:textId="6F65D232" w:rsidR="00392C75" w:rsidRPr="00A265B9" w:rsidRDefault="006A6249" w:rsidP="00914E77">
      <w:pPr>
        <w:widowControl w:val="0"/>
        <w:autoSpaceDE w:val="0"/>
        <w:autoSpaceDN w:val="0"/>
        <w:adjustRightInd w:val="0"/>
        <w:rPr>
          <w:rFonts w:eastAsia="Times New Roman" w:cs="Times New Roman"/>
          <w:color w:val="1E5E70" w:themeColor="accent5" w:themeShade="80"/>
        </w:rPr>
      </w:pPr>
      <w:r w:rsidRPr="00A265B9">
        <w:rPr>
          <w:rFonts w:eastAsia="Times New Roman" w:cs="Times New Roman"/>
          <w:color w:val="1E5E70" w:themeColor="accent5" w:themeShade="80"/>
        </w:rPr>
        <w:t>2015/16:</w:t>
      </w:r>
      <w:r w:rsidR="00DA3F56" w:rsidRPr="00A265B9">
        <w:rPr>
          <w:rFonts w:eastAsia="Times New Roman" w:cs="Times New Roman"/>
          <w:color w:val="1E5E70" w:themeColor="accent5" w:themeShade="80"/>
        </w:rPr>
        <w:t xml:space="preserve"> </w:t>
      </w:r>
      <w:r w:rsidR="001C54F8" w:rsidRPr="00A265B9">
        <w:rPr>
          <w:rFonts w:eastAsia="Times New Roman" w:cs="Times New Roman"/>
          <w:color w:val="1E5E70" w:themeColor="accent5" w:themeShade="80"/>
        </w:rPr>
        <w:t>21.1</w:t>
      </w:r>
      <w:r w:rsidR="00DA3F56" w:rsidRPr="00A265B9">
        <w:rPr>
          <w:rFonts w:eastAsia="Times New Roman" w:cs="Times New Roman"/>
          <w:color w:val="1E5E70" w:themeColor="accent5" w:themeShade="80"/>
        </w:rPr>
        <w:t>% proficient in the Spring of 2016.</w:t>
      </w:r>
    </w:p>
    <w:p w14:paraId="2E8C866A" w14:textId="77777777" w:rsidR="00914E77" w:rsidRPr="00A265B9" w:rsidRDefault="00914E77" w:rsidP="00914E77">
      <w:pPr>
        <w:widowControl w:val="0"/>
        <w:autoSpaceDE w:val="0"/>
        <w:autoSpaceDN w:val="0"/>
        <w:adjustRightInd w:val="0"/>
        <w:rPr>
          <w:rFonts w:eastAsia="Times New Roman" w:cs="Times New Roman"/>
          <w:i/>
        </w:rPr>
      </w:pPr>
      <w:r w:rsidRPr="00A265B9">
        <w:rPr>
          <w:rFonts w:eastAsia="Times New Roman" w:cs="Times New Roman"/>
          <w:b/>
        </w:rPr>
        <w:t>WBWF Goal Areas Addressed by this Goal:</w:t>
      </w:r>
      <w:r w:rsidRPr="00A265B9">
        <w:rPr>
          <w:rFonts w:eastAsia="Times New Roman" w:cs="Times New Roman"/>
          <w:i/>
          <w:color w:val="1E5E70" w:themeColor="accent5" w:themeShade="80"/>
        </w:rPr>
        <w:t xml:space="preserve"> Achievement Gap Reduction</w:t>
      </w:r>
    </w:p>
    <w:p w14:paraId="600D518B" w14:textId="77777777" w:rsidR="00914E77" w:rsidRPr="00A265B9" w:rsidRDefault="00914E77" w:rsidP="00914E77">
      <w:pPr>
        <w:widowControl w:val="0"/>
        <w:autoSpaceDE w:val="0"/>
        <w:autoSpaceDN w:val="0"/>
        <w:adjustRightInd w:val="0"/>
        <w:rPr>
          <w:rFonts w:eastAsia="Times New Roman" w:cs="Times New Roman"/>
          <w:i/>
        </w:rPr>
      </w:pPr>
      <w:r w:rsidRPr="00A265B9">
        <w:rPr>
          <w:rFonts w:eastAsia="Times New Roman" w:cs="Times New Roman"/>
          <w:b/>
        </w:rPr>
        <w:t xml:space="preserve">Key Measures &amp; Results for this Goal: </w:t>
      </w:r>
      <w:r w:rsidRPr="00A265B9">
        <w:rPr>
          <w:rFonts w:eastAsia="Times New Roman" w:cs="Times New Roman"/>
          <w:i/>
        </w:rPr>
        <w:t>Provide an analysis of the school’s performance on this goal, addressing key measures.</w:t>
      </w:r>
    </w:p>
    <w:p w14:paraId="79FE34CF" w14:textId="77777777" w:rsidR="00914E77" w:rsidRPr="00A265B9" w:rsidRDefault="00914E77" w:rsidP="00914E77">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rPr>
      </w:pPr>
      <w:r w:rsidRPr="00A265B9">
        <w:rPr>
          <w:rFonts w:eastAsia="Times New Roman" w:cs="Times New Roman"/>
          <w:b/>
        </w:rPr>
        <w:t>Indicator 6: Math Proficiency</w:t>
      </w:r>
    </w:p>
    <w:p w14:paraId="283CD7F2" w14:textId="77777777" w:rsidR="00914E77" w:rsidRPr="00A265B9" w:rsidRDefault="00914E77" w:rsidP="00914E77">
      <w:pPr>
        <w:autoSpaceDE w:val="0"/>
        <w:autoSpaceDN w:val="0"/>
        <w:adjustRightInd w:val="0"/>
        <w:spacing w:after="0" w:line="240" w:lineRule="auto"/>
        <w:rPr>
          <w:rFonts w:ascii="Cambria-Bold" w:hAnsi="Cambria-Bold" w:cs="Cambria-Bold"/>
          <w:b/>
          <w:bCs/>
          <w:color w:val="00000A"/>
        </w:rPr>
      </w:pPr>
      <w:r w:rsidRPr="00A265B9">
        <w:rPr>
          <w:rFonts w:eastAsia="Times New Roman" w:cs="Times New Roman"/>
          <w:b/>
        </w:rPr>
        <w:t>Goal:</w:t>
      </w:r>
      <w:r w:rsidRPr="00A265B9">
        <w:rPr>
          <w:rFonts w:eastAsia="Times New Roman" w:cs="Times New Roman"/>
        </w:rPr>
        <w:t xml:space="preserve"> </w:t>
      </w:r>
      <w:r w:rsidRPr="00A265B9">
        <w:rPr>
          <w:rFonts w:ascii="Cambria-Bold" w:hAnsi="Cambria-Bold" w:cs="Cambria-Bold"/>
          <w:b/>
          <w:bCs/>
          <w:color w:val="00000A"/>
        </w:rPr>
        <w:t>Over the period of the contract, students at AAHS will demonstrate proficiency in math as</w:t>
      </w:r>
    </w:p>
    <w:p w14:paraId="4135245F" w14:textId="77777777" w:rsidR="00914E77" w:rsidRPr="00A265B9" w:rsidRDefault="00914E77" w:rsidP="00914E77">
      <w:pPr>
        <w:autoSpaceDE w:val="0"/>
        <w:autoSpaceDN w:val="0"/>
        <w:adjustRightInd w:val="0"/>
        <w:spacing w:after="0" w:line="240" w:lineRule="auto"/>
        <w:rPr>
          <w:rFonts w:ascii="Cambria-Bold" w:hAnsi="Cambria-Bold" w:cs="Cambria-Bold"/>
          <w:b/>
          <w:bCs/>
          <w:color w:val="00000A"/>
        </w:rPr>
      </w:pPr>
      <w:r w:rsidRPr="00A265B9">
        <w:rPr>
          <w:rFonts w:ascii="Cambria-Bold" w:hAnsi="Cambria-Bold" w:cs="Cambria-Bold"/>
          <w:b/>
          <w:bCs/>
          <w:color w:val="00000A"/>
        </w:rPr>
        <w:t>measured by state accountability tests.</w:t>
      </w:r>
    </w:p>
    <w:p w14:paraId="2EC138F7" w14:textId="2295E574" w:rsidR="00914E77" w:rsidRPr="00A265B9" w:rsidRDefault="00914E77" w:rsidP="00914E77">
      <w:pPr>
        <w:autoSpaceDE w:val="0"/>
        <w:autoSpaceDN w:val="0"/>
        <w:adjustRightInd w:val="0"/>
        <w:spacing w:after="0" w:line="240" w:lineRule="auto"/>
        <w:rPr>
          <w:rFonts w:ascii="Cambria-Bold" w:hAnsi="Cambria-Bold" w:cs="Cambria-Bold"/>
          <w:b/>
          <w:bCs/>
          <w:color w:val="00000A"/>
        </w:rPr>
      </w:pPr>
      <w:r w:rsidRPr="00A265B9">
        <w:rPr>
          <w:rFonts w:ascii="Cambria-Bold" w:hAnsi="Cambria-Bold" w:cs="Cambria-Bold"/>
          <w:b/>
          <w:bCs/>
          <w:color w:val="00000A"/>
        </w:rPr>
        <w:br/>
        <w:t xml:space="preserve">Measure 6.1 [CCR] – </w:t>
      </w:r>
      <w:r w:rsidRPr="00A265B9">
        <w:rPr>
          <w:rFonts w:ascii="Cambria-Bold" w:hAnsi="Cambria-Bold" w:cs="Cambria-Bold"/>
          <w:b/>
          <w:bCs/>
          <w:color w:val="FF0000"/>
        </w:rPr>
        <w:t>5%</w:t>
      </w:r>
      <w:r w:rsidRPr="00A265B9">
        <w:rPr>
          <w:rFonts w:ascii="Cambria-Bold" w:hAnsi="Cambria-Bold" w:cs="Cambria-Bold"/>
          <w:b/>
          <w:bCs/>
          <w:color w:val="00000A"/>
        </w:rPr>
        <w:t xml:space="preserve">: From FY15 to FY17, the school’s aggregate proficiency index score will be equal to or greater than that of the state for the same grades (grade </w:t>
      </w:r>
      <w:r w:rsidRPr="00D731B2">
        <w:rPr>
          <w:rFonts w:ascii="Cambria-Bold" w:hAnsi="Cambria-Bold" w:cs="Cambria-Bold"/>
          <w:b/>
          <w:bCs/>
          <w:noProof/>
          <w:color w:val="00000A"/>
        </w:rPr>
        <w:t>11)</w:t>
      </w:r>
      <w:r w:rsidR="00D731B2">
        <w:rPr>
          <w:rFonts w:ascii="Cambria-Bold" w:hAnsi="Cambria-Bold" w:cs="Cambria-Bold"/>
          <w:b/>
          <w:bCs/>
          <w:noProof/>
          <w:color w:val="00000A"/>
        </w:rPr>
        <w:t>,</w:t>
      </w:r>
      <w:r w:rsidRPr="00A265B9">
        <w:rPr>
          <w:rFonts w:ascii="Cambria-Bold" w:hAnsi="Cambria-Bold" w:cs="Cambria-Bold"/>
          <w:b/>
          <w:bCs/>
          <w:color w:val="00000A"/>
        </w:rPr>
        <w:t xml:space="preserve"> OR it will increase by at</w:t>
      </w:r>
    </w:p>
    <w:p w14:paraId="45B31726" w14:textId="77777777" w:rsidR="00914E77" w:rsidRPr="00A265B9" w:rsidRDefault="00914E77" w:rsidP="00914E77">
      <w:pPr>
        <w:autoSpaceDE w:val="0"/>
        <w:autoSpaceDN w:val="0"/>
        <w:adjustRightInd w:val="0"/>
        <w:spacing w:after="0" w:line="240" w:lineRule="auto"/>
        <w:rPr>
          <w:rFonts w:ascii="Cambria-Bold" w:hAnsi="Cambria-Bold" w:cs="Cambria-Bold"/>
          <w:b/>
          <w:bCs/>
          <w:color w:val="00000A"/>
        </w:rPr>
      </w:pPr>
      <w:r w:rsidRPr="00A265B9">
        <w:rPr>
          <w:rFonts w:ascii="Cambria-Bold" w:hAnsi="Cambria-Bold" w:cs="Cambria-Bold"/>
          <w:b/>
          <w:bCs/>
          <w:color w:val="00000A"/>
        </w:rPr>
        <w:t>least 15.0 points from the baseline proficiency index score (baseline score – 4.4).</w:t>
      </w:r>
    </w:p>
    <w:p w14:paraId="028BE839" w14:textId="621060AE" w:rsidR="00914E77" w:rsidRPr="00A265B9" w:rsidRDefault="00914E77" w:rsidP="00914E77">
      <w:pPr>
        <w:autoSpaceDE w:val="0"/>
        <w:autoSpaceDN w:val="0"/>
        <w:adjustRightInd w:val="0"/>
        <w:spacing w:after="0" w:line="240" w:lineRule="auto"/>
        <w:ind w:left="720"/>
        <w:rPr>
          <w:rFonts w:ascii="Cambria" w:hAnsi="Cambria" w:cs="Cambria"/>
          <w:color w:val="000000"/>
        </w:rPr>
      </w:pPr>
      <w:r w:rsidRPr="00A265B9">
        <w:rPr>
          <w:rFonts w:ascii="SymbolMT" w:hAnsi="SymbolMT" w:cs="SymbolMT"/>
          <w:color w:val="000000"/>
        </w:rPr>
        <w:t xml:space="preserve">• </w:t>
      </w:r>
      <w:r w:rsidRPr="00A265B9">
        <w:rPr>
          <w:rFonts w:ascii="Cambria" w:hAnsi="Cambria" w:cs="Cambria"/>
          <w:color w:val="000000"/>
        </w:rPr>
        <w:t xml:space="preserve">Exceeds Standard: The school’s aggregate proficiency index score is at least 15.0 points above the state’s </w:t>
      </w:r>
      <w:r w:rsidRPr="00D731B2">
        <w:rPr>
          <w:rFonts w:ascii="Cambria" w:hAnsi="Cambria" w:cs="Cambria"/>
          <w:noProof/>
          <w:color w:val="000000"/>
        </w:rPr>
        <w:t>score</w:t>
      </w:r>
      <w:r w:rsidR="00D731B2">
        <w:rPr>
          <w:rFonts w:ascii="Cambria" w:hAnsi="Cambria" w:cs="Cambria"/>
          <w:noProof/>
          <w:color w:val="000000"/>
        </w:rPr>
        <w:t>,</w:t>
      </w:r>
      <w:r w:rsidRPr="00A265B9">
        <w:rPr>
          <w:rFonts w:ascii="Cambria" w:hAnsi="Cambria" w:cs="Cambria"/>
          <w:color w:val="000000"/>
        </w:rPr>
        <w:t xml:space="preserve"> OR it is at least 30.0 points above the baseline score.</w:t>
      </w:r>
    </w:p>
    <w:p w14:paraId="4C5876E6" w14:textId="77777777" w:rsidR="00914E77" w:rsidRPr="00A265B9" w:rsidRDefault="00914E77" w:rsidP="00914E77">
      <w:pPr>
        <w:autoSpaceDE w:val="0"/>
        <w:autoSpaceDN w:val="0"/>
        <w:adjustRightInd w:val="0"/>
        <w:spacing w:after="0" w:line="240" w:lineRule="auto"/>
        <w:ind w:left="720"/>
        <w:rPr>
          <w:rFonts w:ascii="Cambria" w:hAnsi="Cambria" w:cs="Cambria"/>
          <w:color w:val="000000"/>
        </w:rPr>
      </w:pPr>
      <w:r w:rsidRPr="00A265B9">
        <w:rPr>
          <w:rFonts w:ascii="SymbolMT" w:hAnsi="SymbolMT" w:cs="SymbolMT"/>
          <w:color w:val="000000"/>
        </w:rPr>
        <w:t xml:space="preserve">• </w:t>
      </w:r>
      <w:r w:rsidRPr="00A265B9">
        <w:rPr>
          <w:rFonts w:ascii="Cambria" w:hAnsi="Cambria" w:cs="Cambria"/>
          <w:color w:val="000000"/>
        </w:rPr>
        <w:t>Meets Standard: The school’s aggregate proficiency index score is equal to or greater than the state’s score OR it is at least 15.0 points above the baseline score.</w:t>
      </w:r>
    </w:p>
    <w:p w14:paraId="78D62521" w14:textId="6F2323F0" w:rsidR="00914E77" w:rsidRPr="00A265B9" w:rsidRDefault="00914E77" w:rsidP="00914E77">
      <w:pPr>
        <w:autoSpaceDE w:val="0"/>
        <w:autoSpaceDN w:val="0"/>
        <w:adjustRightInd w:val="0"/>
        <w:spacing w:after="0" w:line="240" w:lineRule="auto"/>
        <w:ind w:left="720"/>
        <w:rPr>
          <w:rFonts w:ascii="Cambria" w:hAnsi="Cambria" w:cs="Cambria"/>
          <w:color w:val="000000"/>
        </w:rPr>
      </w:pPr>
      <w:r w:rsidRPr="00A265B9">
        <w:rPr>
          <w:rFonts w:ascii="SymbolMT" w:hAnsi="SymbolMT" w:cs="SymbolMT"/>
          <w:color w:val="000000"/>
        </w:rPr>
        <w:t xml:space="preserve">• </w:t>
      </w:r>
      <w:r w:rsidRPr="00A265B9">
        <w:rPr>
          <w:rFonts w:ascii="Cambria" w:hAnsi="Cambria" w:cs="Cambria"/>
          <w:color w:val="000000"/>
        </w:rPr>
        <w:t xml:space="preserve">Approaches Standard: The school’s aggregate proficiency index score is within 10.0 points of the state’s </w:t>
      </w:r>
      <w:r w:rsidRPr="00D731B2">
        <w:rPr>
          <w:rFonts w:ascii="Cambria" w:hAnsi="Cambria" w:cs="Cambria"/>
          <w:noProof/>
          <w:color w:val="000000"/>
        </w:rPr>
        <w:t>score</w:t>
      </w:r>
      <w:r w:rsidR="00D731B2">
        <w:rPr>
          <w:rFonts w:ascii="Cambria" w:hAnsi="Cambria" w:cs="Cambria"/>
          <w:noProof/>
          <w:color w:val="000000"/>
        </w:rPr>
        <w:t>,</w:t>
      </w:r>
      <w:r w:rsidRPr="00A265B9">
        <w:rPr>
          <w:rFonts w:ascii="Cambria" w:hAnsi="Cambria" w:cs="Cambria"/>
          <w:color w:val="000000"/>
        </w:rPr>
        <w:t xml:space="preserve"> OR it is at least 10.0 points above the baseline score.</w:t>
      </w:r>
    </w:p>
    <w:p w14:paraId="4A5B5015" w14:textId="77777777" w:rsidR="00914E77" w:rsidRPr="00A265B9" w:rsidRDefault="00914E77" w:rsidP="00914E77">
      <w:pPr>
        <w:widowControl w:val="0"/>
        <w:autoSpaceDE w:val="0"/>
        <w:autoSpaceDN w:val="0"/>
        <w:adjustRightInd w:val="0"/>
        <w:ind w:left="720"/>
        <w:rPr>
          <w:rFonts w:eastAsia="Times New Roman" w:cs="Times New Roman"/>
          <w:i/>
        </w:rPr>
      </w:pPr>
      <w:r w:rsidRPr="00A265B9">
        <w:rPr>
          <w:rFonts w:ascii="SymbolMT" w:hAnsi="SymbolMT" w:cs="SymbolMT"/>
          <w:color w:val="000000"/>
        </w:rPr>
        <w:t xml:space="preserve">• </w:t>
      </w:r>
      <w:r w:rsidRPr="00A265B9">
        <w:rPr>
          <w:rFonts w:ascii="Cambria" w:hAnsi="Cambria" w:cs="Cambria"/>
          <w:color w:val="000000"/>
        </w:rPr>
        <w:t>Does Not Meet Standard: The school did not meet the criteria for any of the ratings above.</w:t>
      </w:r>
    </w:p>
    <w:p w14:paraId="45756740" w14:textId="251B4B1B" w:rsidR="001C54F8" w:rsidRPr="00A265B9" w:rsidRDefault="001C54F8" w:rsidP="00914E77">
      <w:pPr>
        <w:widowControl w:val="0"/>
        <w:autoSpaceDE w:val="0"/>
        <w:autoSpaceDN w:val="0"/>
        <w:adjustRightInd w:val="0"/>
        <w:rPr>
          <w:rFonts w:eastAsia="Times New Roman" w:cs="Times New Roman"/>
          <w:color w:val="1E5E70" w:themeColor="accent5" w:themeShade="80"/>
        </w:rPr>
      </w:pPr>
      <w:r w:rsidRPr="00A265B9">
        <w:rPr>
          <w:rFonts w:eastAsia="Times New Roman" w:cs="Times New Roman"/>
          <w:color w:val="1E5E70" w:themeColor="accent5" w:themeShade="80"/>
        </w:rPr>
        <w:t>2014/15: 0% proficient in the Spring of 2015.</w:t>
      </w:r>
    </w:p>
    <w:p w14:paraId="4D8EDC7A" w14:textId="4020CD6B" w:rsidR="006A6249" w:rsidRPr="00A265B9" w:rsidRDefault="006A6249" w:rsidP="00914E77">
      <w:pPr>
        <w:widowControl w:val="0"/>
        <w:autoSpaceDE w:val="0"/>
        <w:autoSpaceDN w:val="0"/>
        <w:adjustRightInd w:val="0"/>
        <w:rPr>
          <w:rFonts w:eastAsia="Times New Roman" w:cs="Times New Roman"/>
          <w:color w:val="1E5E70" w:themeColor="accent5" w:themeShade="80"/>
        </w:rPr>
      </w:pPr>
      <w:r w:rsidRPr="00A265B9">
        <w:rPr>
          <w:rFonts w:eastAsia="Times New Roman" w:cs="Times New Roman"/>
          <w:color w:val="1E5E70" w:themeColor="accent5" w:themeShade="80"/>
        </w:rPr>
        <w:t xml:space="preserve">2015/16: </w:t>
      </w:r>
      <w:r w:rsidR="001C54F8" w:rsidRPr="00A265B9">
        <w:rPr>
          <w:rFonts w:eastAsia="Times New Roman" w:cs="Times New Roman"/>
          <w:color w:val="1E5E70" w:themeColor="accent5" w:themeShade="80"/>
        </w:rPr>
        <w:t>6.7% proficient in the spring of 2016</w:t>
      </w:r>
    </w:p>
    <w:p w14:paraId="4E3C213A" w14:textId="77777777" w:rsidR="00914E77" w:rsidRPr="00A265B9" w:rsidRDefault="00914E77" w:rsidP="00914E77">
      <w:pPr>
        <w:widowControl w:val="0"/>
        <w:autoSpaceDE w:val="0"/>
        <w:autoSpaceDN w:val="0"/>
        <w:adjustRightInd w:val="0"/>
        <w:rPr>
          <w:rFonts w:eastAsia="Times New Roman" w:cs="Times New Roman"/>
          <w:i/>
        </w:rPr>
      </w:pPr>
      <w:r w:rsidRPr="00A265B9">
        <w:rPr>
          <w:rFonts w:eastAsia="Times New Roman" w:cs="Times New Roman"/>
          <w:b/>
        </w:rPr>
        <w:t xml:space="preserve">WBWF Goal Areas Addressed by this Goal: </w:t>
      </w:r>
      <w:r w:rsidRPr="00A265B9">
        <w:rPr>
          <w:rFonts w:eastAsia="Times New Roman" w:cs="Times New Roman"/>
          <w:i/>
          <w:color w:val="1E5E70" w:themeColor="accent5" w:themeShade="80"/>
        </w:rPr>
        <w:t>Achievement Gap Reduction</w:t>
      </w:r>
    </w:p>
    <w:p w14:paraId="73D38FD9" w14:textId="77777777" w:rsidR="00914E77" w:rsidRPr="00A265B9" w:rsidRDefault="00914E77" w:rsidP="00914E77">
      <w:pPr>
        <w:widowControl w:val="0"/>
        <w:autoSpaceDE w:val="0"/>
        <w:autoSpaceDN w:val="0"/>
        <w:adjustRightInd w:val="0"/>
        <w:rPr>
          <w:rFonts w:eastAsia="Times New Roman" w:cs="Times New Roman"/>
          <w:i/>
        </w:rPr>
      </w:pPr>
      <w:r w:rsidRPr="00A265B9">
        <w:rPr>
          <w:rFonts w:eastAsia="Times New Roman" w:cs="Times New Roman"/>
          <w:b/>
        </w:rPr>
        <w:t xml:space="preserve">Key Measures &amp; Results for this Goal: </w:t>
      </w:r>
      <w:r w:rsidRPr="00A265B9">
        <w:rPr>
          <w:rFonts w:eastAsia="Times New Roman" w:cs="Times New Roman"/>
          <w:i/>
        </w:rPr>
        <w:t>Provide an analysis of the school’s performance on this goal, addressing key measures.</w:t>
      </w:r>
    </w:p>
    <w:p w14:paraId="1642799C" w14:textId="77777777" w:rsidR="00914E77" w:rsidRPr="00A265B9" w:rsidRDefault="00914E77" w:rsidP="00914E77">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rPr>
      </w:pPr>
      <w:r w:rsidRPr="00A265B9">
        <w:rPr>
          <w:rFonts w:eastAsia="Times New Roman" w:cs="Times New Roman"/>
          <w:b/>
        </w:rPr>
        <w:t xml:space="preserve">Indicator 7: Science Proficiency </w:t>
      </w:r>
    </w:p>
    <w:p w14:paraId="0F40203B" w14:textId="77777777" w:rsidR="00914E77" w:rsidRPr="00A265B9" w:rsidRDefault="00914E77" w:rsidP="00914E77">
      <w:pPr>
        <w:autoSpaceDE w:val="0"/>
        <w:autoSpaceDN w:val="0"/>
        <w:adjustRightInd w:val="0"/>
        <w:spacing w:after="0" w:line="240" w:lineRule="auto"/>
        <w:rPr>
          <w:rFonts w:ascii="Cambria-Bold" w:hAnsi="Cambria-Bold" w:cs="Cambria-Bold"/>
          <w:b/>
          <w:bCs/>
          <w:color w:val="00000A"/>
        </w:rPr>
      </w:pPr>
      <w:r w:rsidRPr="00A265B9">
        <w:rPr>
          <w:rFonts w:eastAsia="Times New Roman" w:cs="Times New Roman"/>
          <w:b/>
        </w:rPr>
        <w:lastRenderedPageBreak/>
        <w:t>Goal:</w:t>
      </w:r>
      <w:r w:rsidRPr="00A265B9">
        <w:rPr>
          <w:rFonts w:eastAsia="Times New Roman" w:cs="Times New Roman"/>
        </w:rPr>
        <w:t xml:space="preserve"> </w:t>
      </w:r>
      <w:r w:rsidRPr="00A265B9">
        <w:rPr>
          <w:rFonts w:ascii="Cambria-Bold" w:hAnsi="Cambria-Bold" w:cs="Cambria-Bold"/>
          <w:b/>
          <w:bCs/>
          <w:color w:val="00000A"/>
        </w:rPr>
        <w:t>Over the period of the contract, students at AAHS will demonstrate proficiency in science as</w:t>
      </w:r>
    </w:p>
    <w:p w14:paraId="2A2120A5" w14:textId="77777777" w:rsidR="00914E77" w:rsidRPr="00A265B9" w:rsidRDefault="00914E77" w:rsidP="00914E77">
      <w:pPr>
        <w:autoSpaceDE w:val="0"/>
        <w:autoSpaceDN w:val="0"/>
        <w:adjustRightInd w:val="0"/>
        <w:spacing w:after="0" w:line="240" w:lineRule="auto"/>
        <w:rPr>
          <w:rFonts w:ascii="Cambria-Bold" w:hAnsi="Cambria-Bold" w:cs="Cambria-Bold"/>
          <w:b/>
          <w:bCs/>
          <w:color w:val="00000A"/>
        </w:rPr>
      </w:pPr>
      <w:r w:rsidRPr="00A265B9">
        <w:rPr>
          <w:rFonts w:ascii="Cambria-Bold" w:hAnsi="Cambria-Bold" w:cs="Cambria-Bold"/>
          <w:b/>
          <w:bCs/>
          <w:color w:val="00000A"/>
        </w:rPr>
        <w:t>measured by state accountability tests.</w:t>
      </w:r>
    </w:p>
    <w:p w14:paraId="53EE3008" w14:textId="122AE9AC" w:rsidR="00914E77" w:rsidRPr="00A265B9" w:rsidRDefault="00914E77" w:rsidP="00914E77">
      <w:pPr>
        <w:autoSpaceDE w:val="0"/>
        <w:autoSpaceDN w:val="0"/>
        <w:adjustRightInd w:val="0"/>
        <w:spacing w:after="0" w:line="240" w:lineRule="auto"/>
        <w:rPr>
          <w:rFonts w:ascii="Cambria-Bold" w:hAnsi="Cambria-Bold" w:cs="Cambria-Bold"/>
          <w:b/>
          <w:bCs/>
          <w:color w:val="00000A"/>
        </w:rPr>
      </w:pPr>
      <w:r w:rsidRPr="00A265B9">
        <w:rPr>
          <w:rFonts w:ascii="Cambria-Bold" w:hAnsi="Cambria-Bold" w:cs="Cambria-Bold"/>
          <w:b/>
          <w:bCs/>
          <w:color w:val="00000A"/>
        </w:rPr>
        <w:br/>
        <w:t xml:space="preserve">Measure 7.1 [CCR] – </w:t>
      </w:r>
      <w:r w:rsidRPr="00A265B9">
        <w:rPr>
          <w:rFonts w:ascii="Cambria-Bold" w:hAnsi="Cambria-Bold" w:cs="Cambria-Bold"/>
          <w:b/>
          <w:bCs/>
          <w:color w:val="FF0000"/>
        </w:rPr>
        <w:t>5%</w:t>
      </w:r>
      <w:r w:rsidRPr="00A265B9">
        <w:rPr>
          <w:rFonts w:ascii="Cambria-Bold" w:hAnsi="Cambria-Bold" w:cs="Cambria-Bold"/>
          <w:b/>
          <w:bCs/>
          <w:color w:val="00000A"/>
        </w:rPr>
        <w:t xml:space="preserve">: From FY15 to FY17, the school’s aggregate proficiency index score will be equal to or greater than that of the state for the same grades (High </w:t>
      </w:r>
      <w:r w:rsidRPr="00D731B2">
        <w:rPr>
          <w:rFonts w:ascii="Cambria-Bold" w:hAnsi="Cambria-Bold" w:cs="Cambria-Bold"/>
          <w:b/>
          <w:bCs/>
          <w:noProof/>
          <w:color w:val="00000A"/>
        </w:rPr>
        <w:t>School)</w:t>
      </w:r>
      <w:r w:rsidR="00D731B2">
        <w:rPr>
          <w:rFonts w:ascii="Cambria-Bold" w:hAnsi="Cambria-Bold" w:cs="Cambria-Bold"/>
          <w:b/>
          <w:bCs/>
          <w:noProof/>
          <w:color w:val="00000A"/>
        </w:rPr>
        <w:t>,</w:t>
      </w:r>
      <w:r w:rsidRPr="00A265B9">
        <w:rPr>
          <w:rFonts w:ascii="Cambria-Bold" w:hAnsi="Cambria-Bold" w:cs="Cambria-Bold"/>
          <w:b/>
          <w:bCs/>
          <w:color w:val="00000A"/>
        </w:rPr>
        <w:t xml:space="preserve"> OR it will increase by at least 15.0 points from the baseline proficiency index score (baseline score – 18.8).</w:t>
      </w:r>
    </w:p>
    <w:p w14:paraId="73B597CB" w14:textId="64D4AE04" w:rsidR="00914E77" w:rsidRPr="00A265B9" w:rsidRDefault="00914E77" w:rsidP="00914E77">
      <w:pPr>
        <w:autoSpaceDE w:val="0"/>
        <w:autoSpaceDN w:val="0"/>
        <w:adjustRightInd w:val="0"/>
        <w:spacing w:after="0" w:line="240" w:lineRule="auto"/>
        <w:ind w:left="720"/>
        <w:rPr>
          <w:rFonts w:ascii="Cambria" w:hAnsi="Cambria" w:cs="Cambria"/>
          <w:color w:val="000000"/>
        </w:rPr>
      </w:pPr>
      <w:r w:rsidRPr="00A265B9">
        <w:rPr>
          <w:rFonts w:ascii="SymbolMT" w:hAnsi="SymbolMT" w:cs="SymbolMT"/>
          <w:color w:val="000000"/>
        </w:rPr>
        <w:t xml:space="preserve">• </w:t>
      </w:r>
      <w:r w:rsidRPr="00A265B9">
        <w:rPr>
          <w:rFonts w:ascii="Cambria" w:hAnsi="Cambria" w:cs="Cambria"/>
          <w:color w:val="000000"/>
        </w:rPr>
        <w:t xml:space="preserve">Exceeds Standard: The school’s aggregate proficiency index score is at least 15.0 points above the state’s </w:t>
      </w:r>
      <w:r w:rsidRPr="00D731B2">
        <w:rPr>
          <w:rFonts w:ascii="Cambria" w:hAnsi="Cambria" w:cs="Cambria"/>
          <w:noProof/>
          <w:color w:val="000000"/>
        </w:rPr>
        <w:t>score</w:t>
      </w:r>
      <w:r w:rsidR="00D731B2">
        <w:rPr>
          <w:rFonts w:ascii="Cambria" w:hAnsi="Cambria" w:cs="Cambria"/>
          <w:noProof/>
          <w:color w:val="000000"/>
        </w:rPr>
        <w:t>,</w:t>
      </w:r>
      <w:r w:rsidRPr="00A265B9">
        <w:rPr>
          <w:rFonts w:ascii="Cambria" w:hAnsi="Cambria" w:cs="Cambria"/>
          <w:color w:val="000000"/>
        </w:rPr>
        <w:t xml:space="preserve"> OR it is at least 30.0 points above the baseline score.</w:t>
      </w:r>
    </w:p>
    <w:p w14:paraId="188D2E60" w14:textId="77777777" w:rsidR="00914E77" w:rsidRPr="00A265B9" w:rsidRDefault="00914E77" w:rsidP="00914E77">
      <w:pPr>
        <w:autoSpaceDE w:val="0"/>
        <w:autoSpaceDN w:val="0"/>
        <w:adjustRightInd w:val="0"/>
        <w:spacing w:after="0" w:line="240" w:lineRule="auto"/>
        <w:ind w:left="720"/>
        <w:rPr>
          <w:rFonts w:ascii="Cambria" w:hAnsi="Cambria" w:cs="Cambria"/>
          <w:color w:val="000000"/>
        </w:rPr>
      </w:pPr>
      <w:r w:rsidRPr="00A265B9">
        <w:rPr>
          <w:rFonts w:ascii="SymbolMT" w:hAnsi="SymbolMT" w:cs="SymbolMT"/>
          <w:color w:val="000000"/>
        </w:rPr>
        <w:t xml:space="preserve">• </w:t>
      </w:r>
      <w:r w:rsidRPr="00A265B9">
        <w:rPr>
          <w:rFonts w:ascii="Cambria" w:hAnsi="Cambria" w:cs="Cambria"/>
          <w:color w:val="000000"/>
        </w:rPr>
        <w:t>Meets Standard: The school’s aggregate proficiency index score is equal to or greater than the state’s score OR it is at least 15.0 points above the baseline score.</w:t>
      </w:r>
    </w:p>
    <w:p w14:paraId="7B38D471" w14:textId="0F0E2983" w:rsidR="00914E77" w:rsidRPr="00A265B9" w:rsidRDefault="00914E77" w:rsidP="00914E77">
      <w:pPr>
        <w:autoSpaceDE w:val="0"/>
        <w:autoSpaceDN w:val="0"/>
        <w:adjustRightInd w:val="0"/>
        <w:spacing w:after="0" w:line="240" w:lineRule="auto"/>
        <w:ind w:left="720"/>
        <w:rPr>
          <w:rFonts w:ascii="Cambria" w:hAnsi="Cambria" w:cs="Cambria"/>
          <w:color w:val="000000"/>
        </w:rPr>
      </w:pPr>
      <w:r w:rsidRPr="00A265B9">
        <w:rPr>
          <w:rFonts w:ascii="SymbolMT" w:hAnsi="SymbolMT" w:cs="SymbolMT"/>
          <w:color w:val="000000"/>
        </w:rPr>
        <w:t xml:space="preserve">• </w:t>
      </w:r>
      <w:r w:rsidRPr="00A265B9">
        <w:rPr>
          <w:rFonts w:ascii="Cambria" w:hAnsi="Cambria" w:cs="Cambria"/>
          <w:color w:val="000000"/>
        </w:rPr>
        <w:t xml:space="preserve">Approaches Standard: The school’s aggregate proficiency index score is within 10.0 points of the state’s </w:t>
      </w:r>
      <w:r w:rsidRPr="00D731B2">
        <w:rPr>
          <w:rFonts w:ascii="Cambria" w:hAnsi="Cambria" w:cs="Cambria"/>
          <w:noProof/>
          <w:color w:val="000000"/>
        </w:rPr>
        <w:t>score</w:t>
      </w:r>
      <w:r w:rsidR="00D731B2">
        <w:rPr>
          <w:rFonts w:ascii="Cambria" w:hAnsi="Cambria" w:cs="Cambria"/>
          <w:noProof/>
          <w:color w:val="000000"/>
        </w:rPr>
        <w:t>,</w:t>
      </w:r>
      <w:r w:rsidRPr="00A265B9">
        <w:rPr>
          <w:rFonts w:ascii="Cambria" w:hAnsi="Cambria" w:cs="Cambria"/>
          <w:color w:val="000000"/>
        </w:rPr>
        <w:t xml:space="preserve"> OR it is at least 10.0 points above the baseline score.</w:t>
      </w:r>
    </w:p>
    <w:p w14:paraId="4E3ADC66" w14:textId="77777777" w:rsidR="00914E77" w:rsidRPr="00A265B9" w:rsidRDefault="00914E77" w:rsidP="00914E77">
      <w:pPr>
        <w:widowControl w:val="0"/>
        <w:autoSpaceDE w:val="0"/>
        <w:autoSpaceDN w:val="0"/>
        <w:adjustRightInd w:val="0"/>
        <w:ind w:left="720"/>
        <w:rPr>
          <w:rFonts w:eastAsia="Times New Roman" w:cs="Times New Roman"/>
          <w:i/>
        </w:rPr>
      </w:pPr>
      <w:r w:rsidRPr="00A265B9">
        <w:rPr>
          <w:rFonts w:ascii="SymbolMT" w:hAnsi="SymbolMT" w:cs="SymbolMT"/>
          <w:color w:val="000000"/>
        </w:rPr>
        <w:t xml:space="preserve">• </w:t>
      </w:r>
      <w:r w:rsidRPr="00A265B9">
        <w:rPr>
          <w:rFonts w:ascii="Cambria" w:hAnsi="Cambria" w:cs="Cambria"/>
          <w:color w:val="000000"/>
        </w:rPr>
        <w:t>Does Not Meet Standard: The school did not meet the criteria for any of the ratings above.</w:t>
      </w:r>
    </w:p>
    <w:p w14:paraId="43261DE1" w14:textId="0C32CDB1" w:rsidR="00914E77" w:rsidRPr="00A265B9" w:rsidRDefault="001C54F8" w:rsidP="00914E77">
      <w:pPr>
        <w:widowControl w:val="0"/>
        <w:autoSpaceDE w:val="0"/>
        <w:autoSpaceDN w:val="0"/>
        <w:adjustRightInd w:val="0"/>
        <w:rPr>
          <w:rFonts w:eastAsia="Times New Roman" w:cs="Times New Roman"/>
          <w:color w:val="1E5E70" w:themeColor="accent5" w:themeShade="80"/>
        </w:rPr>
      </w:pPr>
      <w:r w:rsidRPr="00A265B9">
        <w:rPr>
          <w:rFonts w:eastAsia="Times New Roman" w:cs="Times New Roman"/>
          <w:color w:val="1E5E70" w:themeColor="accent5" w:themeShade="80"/>
        </w:rPr>
        <w:t xml:space="preserve">2014/15: </w:t>
      </w:r>
      <w:r w:rsidR="00914E77" w:rsidRPr="00A265B9">
        <w:rPr>
          <w:rFonts w:eastAsia="Times New Roman" w:cs="Times New Roman"/>
          <w:color w:val="1E5E70" w:themeColor="accent5" w:themeShade="80"/>
        </w:rPr>
        <w:t>MCA-II tests for Science were not administered in the Spring of 2015.</w:t>
      </w:r>
    </w:p>
    <w:p w14:paraId="0E50FBE6" w14:textId="15D3BCCA" w:rsidR="006A6249" w:rsidRPr="00A265B9" w:rsidRDefault="006A6249" w:rsidP="00914E77">
      <w:pPr>
        <w:widowControl w:val="0"/>
        <w:autoSpaceDE w:val="0"/>
        <w:autoSpaceDN w:val="0"/>
        <w:adjustRightInd w:val="0"/>
        <w:rPr>
          <w:rFonts w:eastAsia="Times New Roman" w:cs="Times New Roman"/>
          <w:color w:val="1E5E70" w:themeColor="accent5" w:themeShade="80"/>
        </w:rPr>
      </w:pPr>
      <w:r w:rsidRPr="00A265B9">
        <w:rPr>
          <w:rFonts w:eastAsia="Times New Roman" w:cs="Times New Roman"/>
          <w:color w:val="1E5E70" w:themeColor="accent5" w:themeShade="80"/>
        </w:rPr>
        <w:t xml:space="preserve">2015/16: </w:t>
      </w:r>
      <w:r w:rsidR="001C54F8" w:rsidRPr="00A265B9">
        <w:rPr>
          <w:rFonts w:eastAsia="Times New Roman" w:cs="Times New Roman"/>
          <w:color w:val="1E5E70" w:themeColor="accent5" w:themeShade="80"/>
        </w:rPr>
        <w:t xml:space="preserve">26.3% of students tested proficient on the Science MCA. </w:t>
      </w:r>
    </w:p>
    <w:p w14:paraId="28551F00" w14:textId="77777777" w:rsidR="00914E77" w:rsidRPr="00A265B9" w:rsidRDefault="00914E77" w:rsidP="00914E77">
      <w:pPr>
        <w:widowControl w:val="0"/>
        <w:autoSpaceDE w:val="0"/>
        <w:autoSpaceDN w:val="0"/>
        <w:adjustRightInd w:val="0"/>
        <w:rPr>
          <w:rFonts w:eastAsia="Times New Roman" w:cs="Times New Roman"/>
          <w:i/>
        </w:rPr>
      </w:pPr>
      <w:r w:rsidRPr="00A265B9">
        <w:rPr>
          <w:rFonts w:eastAsia="Times New Roman" w:cs="Times New Roman"/>
          <w:b/>
        </w:rPr>
        <w:t xml:space="preserve">WBWF Goal Areas Addressed by this Goal: </w:t>
      </w:r>
      <w:r w:rsidRPr="00A265B9">
        <w:rPr>
          <w:rFonts w:eastAsia="Times New Roman" w:cs="Times New Roman"/>
          <w:i/>
          <w:color w:val="1E5E70" w:themeColor="accent5" w:themeShade="80"/>
        </w:rPr>
        <w:t>Achievement Gap Reduction</w:t>
      </w:r>
    </w:p>
    <w:p w14:paraId="649309CE" w14:textId="77777777" w:rsidR="00914E77" w:rsidRPr="00A265B9" w:rsidRDefault="00914E77" w:rsidP="00914E77">
      <w:pPr>
        <w:widowControl w:val="0"/>
        <w:autoSpaceDE w:val="0"/>
        <w:autoSpaceDN w:val="0"/>
        <w:adjustRightInd w:val="0"/>
        <w:rPr>
          <w:rFonts w:eastAsia="Times New Roman" w:cs="Times New Roman"/>
          <w:i/>
        </w:rPr>
      </w:pPr>
      <w:r w:rsidRPr="00A265B9">
        <w:rPr>
          <w:rFonts w:eastAsia="Times New Roman" w:cs="Times New Roman"/>
          <w:b/>
        </w:rPr>
        <w:t xml:space="preserve">Key Measures &amp; Results for this Goal: </w:t>
      </w:r>
      <w:r w:rsidRPr="00A265B9">
        <w:rPr>
          <w:rFonts w:eastAsia="Times New Roman" w:cs="Times New Roman"/>
          <w:i/>
        </w:rPr>
        <w:t>Provide an analysis of the school’s performance on this goal, addressing key measures.</w:t>
      </w:r>
    </w:p>
    <w:p w14:paraId="77EC169F" w14:textId="77777777" w:rsidR="00914E77" w:rsidRPr="00A265B9" w:rsidRDefault="00914E77" w:rsidP="00914E77">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rPr>
      </w:pPr>
      <w:r w:rsidRPr="00A265B9">
        <w:rPr>
          <w:rFonts w:eastAsia="Times New Roman" w:cs="Times New Roman"/>
          <w:b/>
        </w:rPr>
        <w:t>Indicator 8: Proficiency in Other Curricular Areas</w:t>
      </w:r>
    </w:p>
    <w:p w14:paraId="372CDC74" w14:textId="77777777" w:rsidR="00914E77" w:rsidRPr="00A265B9" w:rsidRDefault="00914E77" w:rsidP="00914E77">
      <w:pPr>
        <w:widowControl w:val="0"/>
        <w:autoSpaceDE w:val="0"/>
        <w:autoSpaceDN w:val="0"/>
        <w:adjustRightInd w:val="0"/>
        <w:rPr>
          <w:rFonts w:eastAsia="Times New Roman" w:cs="Times New Roman"/>
          <w:i/>
        </w:rPr>
      </w:pPr>
      <w:r w:rsidRPr="00A265B9">
        <w:rPr>
          <w:rFonts w:eastAsia="Times New Roman" w:cs="Times New Roman"/>
          <w:b/>
        </w:rPr>
        <w:t>Goal:</w:t>
      </w:r>
      <w:r w:rsidRPr="00A265B9">
        <w:rPr>
          <w:rFonts w:eastAsia="Times New Roman" w:cs="Times New Roman"/>
        </w:rPr>
        <w:t xml:space="preserve"> </w:t>
      </w:r>
      <w:r w:rsidRPr="00A265B9">
        <w:rPr>
          <w:rFonts w:eastAsia="Times New Roman" w:cs="Times New Roman"/>
          <w:i/>
        </w:rPr>
        <w:t xml:space="preserve">The school does not have a contractual goal in this optional indicator area. </w:t>
      </w:r>
    </w:p>
    <w:p w14:paraId="4F12305F" w14:textId="77777777" w:rsidR="00914E77" w:rsidRPr="00A265B9" w:rsidRDefault="00914E77" w:rsidP="00914E77">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rPr>
      </w:pPr>
      <w:r w:rsidRPr="00A265B9">
        <w:rPr>
          <w:rFonts w:eastAsia="Times New Roman" w:cs="Times New Roman"/>
          <w:b/>
        </w:rPr>
        <w:t>Indicator 9: Post-Secondary Readiness</w:t>
      </w:r>
    </w:p>
    <w:p w14:paraId="07D68B60" w14:textId="77777777" w:rsidR="00914E77" w:rsidRPr="00A265B9" w:rsidRDefault="00914E77" w:rsidP="00914E77">
      <w:pPr>
        <w:autoSpaceDE w:val="0"/>
        <w:autoSpaceDN w:val="0"/>
        <w:adjustRightInd w:val="0"/>
        <w:spacing w:after="0" w:line="240" w:lineRule="auto"/>
        <w:rPr>
          <w:rFonts w:ascii="Cambria-Bold" w:hAnsi="Cambria-Bold" w:cs="Cambria-Bold"/>
          <w:b/>
          <w:bCs/>
          <w:color w:val="00000A"/>
        </w:rPr>
      </w:pPr>
      <w:r w:rsidRPr="00A265B9">
        <w:rPr>
          <w:rFonts w:eastAsia="Times New Roman" w:cs="Times New Roman"/>
          <w:b/>
        </w:rPr>
        <w:t>Goal:</w:t>
      </w:r>
      <w:r w:rsidRPr="00A265B9">
        <w:rPr>
          <w:rFonts w:eastAsia="Times New Roman" w:cs="Times New Roman"/>
        </w:rPr>
        <w:t xml:space="preserve"> </w:t>
      </w:r>
      <w:r w:rsidRPr="00A265B9">
        <w:rPr>
          <w:rFonts w:ascii="Cambria-Bold" w:hAnsi="Cambria-Bold" w:cs="Cambria-Bold"/>
          <w:b/>
          <w:bCs/>
          <w:color w:val="00000A"/>
        </w:rPr>
        <w:t>Goal: Over the period of the contract, students at AAHS will demonstrate readiness for post</w:t>
      </w:r>
    </w:p>
    <w:p w14:paraId="4CAD93B4" w14:textId="77777777" w:rsidR="00914E77" w:rsidRPr="00A265B9" w:rsidRDefault="00914E77" w:rsidP="00914E77">
      <w:pPr>
        <w:autoSpaceDE w:val="0"/>
        <w:autoSpaceDN w:val="0"/>
        <w:adjustRightInd w:val="0"/>
        <w:spacing w:after="0" w:line="240" w:lineRule="auto"/>
        <w:rPr>
          <w:rFonts w:ascii="Cambria-Bold" w:hAnsi="Cambria-Bold" w:cs="Cambria-Bold"/>
          <w:b/>
          <w:bCs/>
          <w:color w:val="00000A"/>
        </w:rPr>
      </w:pPr>
      <w:r w:rsidRPr="00A265B9">
        <w:rPr>
          <w:rFonts w:ascii="Cambria-Bold" w:hAnsi="Cambria-Bold" w:cs="Cambria-Bold"/>
          <w:b/>
          <w:bCs/>
          <w:color w:val="00000A"/>
        </w:rPr>
        <w:t>secondary success.</w:t>
      </w:r>
    </w:p>
    <w:p w14:paraId="3A083237" w14:textId="77777777" w:rsidR="00914E77" w:rsidRPr="00A265B9" w:rsidRDefault="00914E77" w:rsidP="00914E77">
      <w:pPr>
        <w:autoSpaceDE w:val="0"/>
        <w:autoSpaceDN w:val="0"/>
        <w:adjustRightInd w:val="0"/>
        <w:spacing w:after="0" w:line="240" w:lineRule="auto"/>
        <w:rPr>
          <w:rFonts w:ascii="Cambria-Bold" w:hAnsi="Cambria-Bold" w:cs="Cambria-Bold"/>
          <w:b/>
          <w:bCs/>
          <w:color w:val="00000A"/>
        </w:rPr>
      </w:pPr>
      <w:r w:rsidRPr="00A265B9">
        <w:rPr>
          <w:rFonts w:ascii="Cambria-Bold" w:hAnsi="Cambria-Bold" w:cs="Cambria-Bold"/>
          <w:b/>
          <w:bCs/>
          <w:color w:val="00000A"/>
        </w:rPr>
        <w:br/>
        <w:t>Measure 9.1 [CCR] –</w:t>
      </w:r>
      <w:r w:rsidRPr="00A265B9">
        <w:rPr>
          <w:rFonts w:ascii="Cambria-Bold" w:hAnsi="Cambria-Bold" w:cs="Cambria-Bold"/>
          <w:b/>
          <w:bCs/>
          <w:color w:val="FF0000"/>
        </w:rPr>
        <w:t>6%</w:t>
      </w:r>
      <w:r w:rsidRPr="00A265B9">
        <w:rPr>
          <w:rFonts w:ascii="Cambria-Bold" w:hAnsi="Cambria-Bold" w:cs="Cambria-Bold"/>
          <w:b/>
          <w:bCs/>
          <w:color w:val="00000A"/>
        </w:rPr>
        <w:t>: From FY16 to FY17, the aggregate percentage of graduating students who earn a score of college ready or needing no more than one semester of remediation on the</w:t>
      </w:r>
    </w:p>
    <w:p w14:paraId="677B28F1" w14:textId="77777777" w:rsidR="00914E77" w:rsidRPr="00A265B9" w:rsidRDefault="00914E77" w:rsidP="00914E77">
      <w:pPr>
        <w:autoSpaceDE w:val="0"/>
        <w:autoSpaceDN w:val="0"/>
        <w:adjustRightInd w:val="0"/>
        <w:spacing w:after="0" w:line="240" w:lineRule="auto"/>
        <w:rPr>
          <w:rFonts w:ascii="Cambria-Bold" w:hAnsi="Cambria-Bold" w:cs="Cambria-Bold"/>
          <w:b/>
          <w:bCs/>
          <w:color w:val="00000A"/>
        </w:rPr>
      </w:pPr>
      <w:r w:rsidRPr="00A265B9">
        <w:rPr>
          <w:rFonts w:ascii="Cambria-Bold" w:hAnsi="Cambria-Bold" w:cs="Cambria-Bold"/>
          <w:b/>
          <w:bCs/>
          <w:color w:val="00000A"/>
        </w:rPr>
        <w:t>Accuplacer-Reading will be at least 70.0%.</w:t>
      </w:r>
    </w:p>
    <w:p w14:paraId="7ADE91E5" w14:textId="77777777" w:rsidR="00914E77" w:rsidRPr="00A265B9" w:rsidRDefault="00914E77" w:rsidP="00914E77">
      <w:pPr>
        <w:autoSpaceDE w:val="0"/>
        <w:autoSpaceDN w:val="0"/>
        <w:adjustRightInd w:val="0"/>
        <w:spacing w:after="0" w:line="240" w:lineRule="auto"/>
        <w:ind w:left="720"/>
        <w:rPr>
          <w:rFonts w:ascii="Cambria" w:hAnsi="Cambria" w:cs="Cambria"/>
          <w:color w:val="000000"/>
        </w:rPr>
      </w:pPr>
      <w:r w:rsidRPr="00A265B9">
        <w:rPr>
          <w:rFonts w:ascii="SymbolMT" w:hAnsi="SymbolMT" w:cs="SymbolMT"/>
          <w:color w:val="000000"/>
        </w:rPr>
        <w:t xml:space="preserve">• </w:t>
      </w:r>
      <w:r w:rsidRPr="00A265B9">
        <w:rPr>
          <w:rFonts w:ascii="Cambria" w:hAnsi="Cambria" w:cs="Cambria"/>
          <w:color w:val="000000"/>
        </w:rPr>
        <w:t>Exceeds Standard: The aggregate percentage is at least 80.0%.</w:t>
      </w:r>
    </w:p>
    <w:p w14:paraId="478FF10E" w14:textId="77777777" w:rsidR="00914E77" w:rsidRPr="00A265B9" w:rsidRDefault="00914E77" w:rsidP="00914E77">
      <w:pPr>
        <w:autoSpaceDE w:val="0"/>
        <w:autoSpaceDN w:val="0"/>
        <w:adjustRightInd w:val="0"/>
        <w:spacing w:after="0" w:line="240" w:lineRule="auto"/>
        <w:ind w:left="720"/>
        <w:rPr>
          <w:rFonts w:ascii="Cambria" w:hAnsi="Cambria" w:cs="Cambria"/>
          <w:color w:val="000000"/>
        </w:rPr>
      </w:pPr>
      <w:r w:rsidRPr="00A265B9">
        <w:rPr>
          <w:rFonts w:ascii="SymbolMT" w:hAnsi="SymbolMT" w:cs="SymbolMT"/>
          <w:color w:val="000000"/>
        </w:rPr>
        <w:t xml:space="preserve">• </w:t>
      </w:r>
      <w:r w:rsidRPr="00A265B9">
        <w:rPr>
          <w:rFonts w:ascii="Cambria" w:hAnsi="Cambria" w:cs="Cambria"/>
          <w:color w:val="000000"/>
        </w:rPr>
        <w:t>Meets Standard: The aggregate percentage is at least 70.0%.</w:t>
      </w:r>
    </w:p>
    <w:p w14:paraId="781F9175" w14:textId="77777777" w:rsidR="00914E77" w:rsidRPr="00A265B9" w:rsidRDefault="00914E77" w:rsidP="00914E77">
      <w:pPr>
        <w:autoSpaceDE w:val="0"/>
        <w:autoSpaceDN w:val="0"/>
        <w:adjustRightInd w:val="0"/>
        <w:spacing w:after="0" w:line="240" w:lineRule="auto"/>
        <w:ind w:left="720"/>
        <w:rPr>
          <w:rFonts w:ascii="Cambria" w:hAnsi="Cambria" w:cs="Cambria"/>
          <w:color w:val="000000"/>
        </w:rPr>
      </w:pPr>
      <w:r w:rsidRPr="00A265B9">
        <w:rPr>
          <w:rFonts w:ascii="SymbolMT" w:hAnsi="SymbolMT" w:cs="SymbolMT"/>
          <w:color w:val="000000"/>
        </w:rPr>
        <w:t xml:space="preserve">• </w:t>
      </w:r>
      <w:r w:rsidRPr="00A265B9">
        <w:rPr>
          <w:rFonts w:ascii="Cambria" w:hAnsi="Cambria" w:cs="Cambria"/>
          <w:color w:val="000000"/>
        </w:rPr>
        <w:t>Approaches Standard: The aggregate percentage is at least 60.0%.</w:t>
      </w:r>
    </w:p>
    <w:p w14:paraId="6E1C1A81" w14:textId="77777777" w:rsidR="00914E77" w:rsidRPr="00A265B9" w:rsidRDefault="00914E77" w:rsidP="00914E77">
      <w:pPr>
        <w:autoSpaceDE w:val="0"/>
        <w:autoSpaceDN w:val="0"/>
        <w:adjustRightInd w:val="0"/>
        <w:spacing w:after="0" w:line="240" w:lineRule="auto"/>
        <w:ind w:left="720"/>
        <w:rPr>
          <w:rFonts w:ascii="Cambria" w:hAnsi="Cambria" w:cs="Cambria"/>
          <w:color w:val="000000"/>
        </w:rPr>
      </w:pPr>
      <w:r w:rsidRPr="00A265B9">
        <w:rPr>
          <w:rFonts w:ascii="SymbolMT" w:hAnsi="SymbolMT" w:cs="SymbolMT"/>
          <w:color w:val="000000"/>
        </w:rPr>
        <w:t xml:space="preserve">• </w:t>
      </w:r>
      <w:r w:rsidRPr="00A265B9">
        <w:rPr>
          <w:rFonts w:ascii="Cambria" w:hAnsi="Cambria" w:cs="Cambria"/>
          <w:color w:val="000000"/>
        </w:rPr>
        <w:t>Does Not Meet Standard: The school did not meet the criteria for any of the ratings above.</w:t>
      </w:r>
    </w:p>
    <w:p w14:paraId="4731C15F" w14:textId="2284D35D" w:rsidR="00914E77" w:rsidRPr="00A265B9" w:rsidRDefault="00914E77" w:rsidP="00914E77">
      <w:pPr>
        <w:autoSpaceDE w:val="0"/>
        <w:autoSpaceDN w:val="0"/>
        <w:adjustRightInd w:val="0"/>
        <w:spacing w:after="0" w:line="240" w:lineRule="auto"/>
        <w:rPr>
          <w:rFonts w:ascii="Cambria-Bold" w:hAnsi="Cambria-Bold" w:cs="Cambria-Bold"/>
          <w:bCs/>
          <w:color w:val="1E5E70" w:themeColor="accent5" w:themeShade="80"/>
        </w:rPr>
      </w:pPr>
      <w:r w:rsidRPr="00A265B9">
        <w:rPr>
          <w:rFonts w:ascii="Cambria-Bold" w:hAnsi="Cambria-Bold" w:cs="Cambria-Bold"/>
          <w:b/>
          <w:bCs/>
          <w:color w:val="00000A"/>
        </w:rPr>
        <w:br/>
      </w:r>
      <w:r w:rsidRPr="00A265B9">
        <w:rPr>
          <w:rFonts w:ascii="Cambria-Bold" w:hAnsi="Cambria-Bold" w:cs="Cambria-Bold"/>
          <w:bCs/>
          <w:color w:val="1E5E70" w:themeColor="accent5" w:themeShade="80"/>
        </w:rPr>
        <w:t xml:space="preserve">Accuplacer did not share student test scores with our school this </w:t>
      </w:r>
      <w:r w:rsidR="00D53EB8" w:rsidRPr="00D53EB8">
        <w:rPr>
          <w:rFonts w:ascii="Cambria-Bold" w:hAnsi="Cambria-Bold" w:cs="Cambria-Bold"/>
          <w:bCs/>
          <w:noProof/>
          <w:color w:val="1E5E70" w:themeColor="accent5" w:themeShade="80"/>
        </w:rPr>
        <w:t xml:space="preserve">year; </w:t>
      </w:r>
      <w:r w:rsidRPr="00D53EB8">
        <w:rPr>
          <w:rFonts w:ascii="Cambria-Bold" w:hAnsi="Cambria-Bold" w:cs="Cambria-Bold"/>
          <w:bCs/>
          <w:noProof/>
          <w:color w:val="1E5E70" w:themeColor="accent5" w:themeShade="80"/>
        </w:rPr>
        <w:t>we</w:t>
      </w:r>
      <w:r w:rsidRPr="00A265B9">
        <w:rPr>
          <w:rFonts w:ascii="Cambria-Bold" w:hAnsi="Cambria-Bold" w:cs="Cambria-Bold"/>
          <w:bCs/>
          <w:color w:val="1E5E70" w:themeColor="accent5" w:themeShade="80"/>
        </w:rPr>
        <w:t xml:space="preserve"> are unable to report on this measure. </w:t>
      </w:r>
    </w:p>
    <w:p w14:paraId="5AD432C0" w14:textId="77777777" w:rsidR="00914E77" w:rsidRPr="00A265B9" w:rsidRDefault="00914E77" w:rsidP="00914E77">
      <w:pPr>
        <w:autoSpaceDE w:val="0"/>
        <w:autoSpaceDN w:val="0"/>
        <w:adjustRightInd w:val="0"/>
        <w:spacing w:after="0" w:line="240" w:lineRule="auto"/>
        <w:rPr>
          <w:rFonts w:ascii="Cambria-Bold" w:hAnsi="Cambria-Bold" w:cs="Cambria-Bold"/>
          <w:b/>
          <w:bCs/>
          <w:color w:val="1E5E70" w:themeColor="accent5" w:themeShade="80"/>
        </w:rPr>
      </w:pPr>
    </w:p>
    <w:p w14:paraId="19ABD668" w14:textId="77777777" w:rsidR="00914E77" w:rsidRPr="00A265B9" w:rsidRDefault="00914E77" w:rsidP="00914E77">
      <w:pPr>
        <w:autoSpaceDE w:val="0"/>
        <w:autoSpaceDN w:val="0"/>
        <w:adjustRightInd w:val="0"/>
        <w:spacing w:after="0" w:line="240" w:lineRule="auto"/>
        <w:rPr>
          <w:rFonts w:ascii="Cambria-Bold" w:hAnsi="Cambria-Bold" w:cs="Cambria-Bold"/>
          <w:b/>
          <w:bCs/>
          <w:color w:val="00000A"/>
        </w:rPr>
      </w:pPr>
      <w:r w:rsidRPr="00A265B9">
        <w:rPr>
          <w:rFonts w:ascii="Cambria-Bold" w:hAnsi="Cambria-Bold" w:cs="Cambria-Bold"/>
          <w:b/>
          <w:bCs/>
          <w:color w:val="00000A"/>
        </w:rPr>
        <w:t xml:space="preserve">Measure 9.2 [CCR] – </w:t>
      </w:r>
      <w:r w:rsidRPr="00A265B9">
        <w:rPr>
          <w:rFonts w:ascii="Cambria-Bold" w:hAnsi="Cambria-Bold" w:cs="Cambria-Bold"/>
          <w:b/>
          <w:bCs/>
          <w:color w:val="FF0000"/>
        </w:rPr>
        <w:t>6%</w:t>
      </w:r>
      <w:r w:rsidRPr="00A265B9">
        <w:rPr>
          <w:rFonts w:ascii="Cambria-Bold" w:hAnsi="Cambria-Bold" w:cs="Cambria-Bold"/>
          <w:b/>
          <w:bCs/>
          <w:color w:val="00000A"/>
        </w:rPr>
        <w:t>: From FY16 to FY17, the aggregate percentage of graduating students who earn a score of college ready or needing no more than one semester of remediation on the</w:t>
      </w:r>
    </w:p>
    <w:p w14:paraId="704D0169" w14:textId="77777777" w:rsidR="00914E77" w:rsidRPr="00A265B9" w:rsidRDefault="00914E77" w:rsidP="00914E77">
      <w:pPr>
        <w:autoSpaceDE w:val="0"/>
        <w:autoSpaceDN w:val="0"/>
        <w:adjustRightInd w:val="0"/>
        <w:spacing w:after="0" w:line="240" w:lineRule="auto"/>
        <w:rPr>
          <w:rFonts w:ascii="Cambria-Bold" w:hAnsi="Cambria-Bold" w:cs="Cambria-Bold"/>
          <w:b/>
          <w:bCs/>
          <w:color w:val="00000A"/>
        </w:rPr>
      </w:pPr>
      <w:r w:rsidRPr="00A265B9">
        <w:rPr>
          <w:rFonts w:ascii="Cambria-Bold" w:hAnsi="Cambria-Bold" w:cs="Cambria-Bold"/>
          <w:b/>
          <w:bCs/>
          <w:color w:val="00000A"/>
        </w:rPr>
        <w:t>Accuplacer-Math will be at least 70.0%.</w:t>
      </w:r>
    </w:p>
    <w:p w14:paraId="553C0ABC" w14:textId="77777777" w:rsidR="00914E77" w:rsidRPr="00A265B9" w:rsidRDefault="00914E77" w:rsidP="00914E77">
      <w:pPr>
        <w:autoSpaceDE w:val="0"/>
        <w:autoSpaceDN w:val="0"/>
        <w:adjustRightInd w:val="0"/>
        <w:spacing w:after="0" w:line="240" w:lineRule="auto"/>
        <w:ind w:left="720"/>
        <w:rPr>
          <w:rFonts w:ascii="Cambria" w:hAnsi="Cambria" w:cs="Cambria"/>
          <w:color w:val="000000"/>
        </w:rPr>
      </w:pPr>
      <w:r w:rsidRPr="00A265B9">
        <w:rPr>
          <w:rFonts w:ascii="SymbolMT" w:hAnsi="SymbolMT" w:cs="SymbolMT"/>
          <w:color w:val="000000"/>
        </w:rPr>
        <w:t xml:space="preserve">• </w:t>
      </w:r>
      <w:r w:rsidRPr="00A265B9">
        <w:rPr>
          <w:rFonts w:ascii="Cambria" w:hAnsi="Cambria" w:cs="Cambria"/>
          <w:color w:val="000000"/>
        </w:rPr>
        <w:t>Exceeds Standard: The aggregate percentage is at least 80.0%.</w:t>
      </w:r>
    </w:p>
    <w:p w14:paraId="7B74B638" w14:textId="77777777" w:rsidR="00914E77" w:rsidRPr="00A265B9" w:rsidRDefault="00914E77" w:rsidP="00914E77">
      <w:pPr>
        <w:autoSpaceDE w:val="0"/>
        <w:autoSpaceDN w:val="0"/>
        <w:adjustRightInd w:val="0"/>
        <w:spacing w:after="0" w:line="240" w:lineRule="auto"/>
        <w:ind w:left="720"/>
        <w:rPr>
          <w:rFonts w:ascii="Cambria" w:hAnsi="Cambria" w:cs="Cambria"/>
          <w:color w:val="000000"/>
        </w:rPr>
      </w:pPr>
      <w:r w:rsidRPr="00A265B9">
        <w:rPr>
          <w:rFonts w:ascii="SymbolMT" w:hAnsi="SymbolMT" w:cs="SymbolMT"/>
          <w:color w:val="000000"/>
        </w:rPr>
        <w:t xml:space="preserve">• </w:t>
      </w:r>
      <w:r w:rsidRPr="00A265B9">
        <w:rPr>
          <w:rFonts w:ascii="Cambria" w:hAnsi="Cambria" w:cs="Cambria"/>
          <w:color w:val="000000"/>
        </w:rPr>
        <w:t>Meets Standard: The aggregate percentage is at least 70.0%.</w:t>
      </w:r>
    </w:p>
    <w:p w14:paraId="477F8013" w14:textId="77777777" w:rsidR="00914E77" w:rsidRPr="00A265B9" w:rsidRDefault="00914E77" w:rsidP="00914E77">
      <w:pPr>
        <w:autoSpaceDE w:val="0"/>
        <w:autoSpaceDN w:val="0"/>
        <w:adjustRightInd w:val="0"/>
        <w:spacing w:after="0" w:line="240" w:lineRule="auto"/>
        <w:ind w:left="720"/>
        <w:rPr>
          <w:rFonts w:ascii="Cambria" w:hAnsi="Cambria" w:cs="Cambria"/>
          <w:color w:val="000000"/>
        </w:rPr>
      </w:pPr>
      <w:r w:rsidRPr="00A265B9">
        <w:rPr>
          <w:rFonts w:ascii="SymbolMT" w:hAnsi="SymbolMT" w:cs="SymbolMT"/>
          <w:color w:val="000000"/>
        </w:rPr>
        <w:t xml:space="preserve">• </w:t>
      </w:r>
      <w:r w:rsidRPr="00A265B9">
        <w:rPr>
          <w:rFonts w:ascii="Cambria" w:hAnsi="Cambria" w:cs="Cambria"/>
          <w:color w:val="000000"/>
        </w:rPr>
        <w:t>Approaches Standard: The aggregate percentage is at least 60.0%.</w:t>
      </w:r>
    </w:p>
    <w:p w14:paraId="01612AF4" w14:textId="77777777" w:rsidR="00914E77" w:rsidRPr="00A265B9" w:rsidRDefault="00914E77" w:rsidP="00914E77">
      <w:pPr>
        <w:autoSpaceDE w:val="0"/>
        <w:autoSpaceDN w:val="0"/>
        <w:adjustRightInd w:val="0"/>
        <w:spacing w:after="0" w:line="240" w:lineRule="auto"/>
        <w:ind w:left="720"/>
        <w:rPr>
          <w:rFonts w:ascii="Cambria" w:hAnsi="Cambria" w:cs="Cambria"/>
          <w:color w:val="000000"/>
        </w:rPr>
      </w:pPr>
      <w:r w:rsidRPr="00A265B9">
        <w:rPr>
          <w:rFonts w:ascii="SymbolMT" w:hAnsi="SymbolMT" w:cs="SymbolMT"/>
          <w:color w:val="000000"/>
        </w:rPr>
        <w:t xml:space="preserve">• </w:t>
      </w:r>
      <w:r w:rsidRPr="00A265B9">
        <w:rPr>
          <w:rFonts w:ascii="Cambria" w:hAnsi="Cambria" w:cs="Cambria"/>
          <w:color w:val="000000"/>
        </w:rPr>
        <w:t>Does Not Meet Standard: The school did not meet the criteria for any of the ratings above.</w:t>
      </w:r>
    </w:p>
    <w:p w14:paraId="07B98226" w14:textId="76DA32DD" w:rsidR="00914E77" w:rsidRPr="00A265B9" w:rsidRDefault="00914E77" w:rsidP="00914E77">
      <w:pPr>
        <w:autoSpaceDE w:val="0"/>
        <w:autoSpaceDN w:val="0"/>
        <w:adjustRightInd w:val="0"/>
        <w:spacing w:after="0" w:line="240" w:lineRule="auto"/>
        <w:rPr>
          <w:rFonts w:ascii="Cambria-Bold" w:hAnsi="Cambria-Bold" w:cs="Cambria-Bold"/>
          <w:bCs/>
          <w:color w:val="1E5E70" w:themeColor="accent5" w:themeShade="80"/>
        </w:rPr>
      </w:pPr>
      <w:r w:rsidRPr="00A265B9">
        <w:rPr>
          <w:rFonts w:ascii="Cambria-Bold" w:hAnsi="Cambria-Bold" w:cs="Cambria-Bold"/>
          <w:bCs/>
          <w:color w:val="1E5E70" w:themeColor="accent5" w:themeShade="80"/>
        </w:rPr>
        <w:br/>
        <w:t xml:space="preserve">Accuplacer did not share student test scores with our school this </w:t>
      </w:r>
      <w:r w:rsidR="00D53EB8" w:rsidRPr="00D53EB8">
        <w:rPr>
          <w:rFonts w:ascii="Cambria-Bold" w:hAnsi="Cambria-Bold" w:cs="Cambria-Bold"/>
          <w:bCs/>
          <w:noProof/>
          <w:color w:val="1E5E70" w:themeColor="accent5" w:themeShade="80"/>
        </w:rPr>
        <w:t>year;</w:t>
      </w:r>
      <w:r w:rsidRPr="00D53EB8">
        <w:rPr>
          <w:rFonts w:ascii="Cambria-Bold" w:hAnsi="Cambria-Bold" w:cs="Cambria-Bold"/>
          <w:bCs/>
          <w:noProof/>
          <w:color w:val="1E5E70" w:themeColor="accent5" w:themeShade="80"/>
        </w:rPr>
        <w:t xml:space="preserve"> we</w:t>
      </w:r>
      <w:r w:rsidRPr="00A265B9">
        <w:rPr>
          <w:rFonts w:ascii="Cambria-Bold" w:hAnsi="Cambria-Bold" w:cs="Cambria-Bold"/>
          <w:bCs/>
          <w:color w:val="1E5E70" w:themeColor="accent5" w:themeShade="80"/>
        </w:rPr>
        <w:t xml:space="preserve"> are unable to report on this measure.</w:t>
      </w:r>
    </w:p>
    <w:p w14:paraId="2A7210DC" w14:textId="0A033904" w:rsidR="009C0D70" w:rsidRPr="00A265B9" w:rsidRDefault="009C0D70" w:rsidP="00914E77">
      <w:pPr>
        <w:autoSpaceDE w:val="0"/>
        <w:autoSpaceDN w:val="0"/>
        <w:adjustRightInd w:val="0"/>
        <w:spacing w:after="0" w:line="240" w:lineRule="auto"/>
        <w:rPr>
          <w:rFonts w:ascii="Cambria-Bold" w:hAnsi="Cambria-Bold" w:cs="Cambria-Bold"/>
          <w:b/>
          <w:bCs/>
          <w:color w:val="00000A"/>
        </w:rPr>
      </w:pPr>
    </w:p>
    <w:p w14:paraId="72C2A56C" w14:textId="77777777" w:rsidR="00914E77" w:rsidRPr="00A265B9" w:rsidRDefault="00914E77" w:rsidP="00914E77">
      <w:pPr>
        <w:autoSpaceDE w:val="0"/>
        <w:autoSpaceDN w:val="0"/>
        <w:adjustRightInd w:val="0"/>
        <w:spacing w:after="0" w:line="240" w:lineRule="auto"/>
        <w:rPr>
          <w:rFonts w:ascii="Cambria-Bold" w:hAnsi="Cambria-Bold" w:cs="Cambria-Bold"/>
          <w:b/>
          <w:bCs/>
          <w:color w:val="00000A"/>
        </w:rPr>
      </w:pPr>
      <w:r w:rsidRPr="00A265B9">
        <w:rPr>
          <w:rFonts w:ascii="Cambria-Bold" w:hAnsi="Cambria-Bold" w:cs="Cambria-Bold"/>
          <w:b/>
          <w:bCs/>
          <w:color w:val="00000A"/>
        </w:rPr>
        <w:t xml:space="preserve">Measure 9.3 [CCR] – </w:t>
      </w:r>
      <w:r w:rsidRPr="00A265B9">
        <w:rPr>
          <w:rFonts w:ascii="Cambria-Bold" w:hAnsi="Cambria-Bold" w:cs="Cambria-Bold"/>
          <w:b/>
          <w:bCs/>
          <w:color w:val="FF0000"/>
        </w:rPr>
        <w:t>6%</w:t>
      </w:r>
      <w:r w:rsidRPr="00A265B9">
        <w:rPr>
          <w:rFonts w:ascii="Cambria-Bold" w:hAnsi="Cambria-Bold" w:cs="Cambria-Bold"/>
          <w:b/>
          <w:bCs/>
          <w:color w:val="00000A"/>
        </w:rPr>
        <w:t>: From FY16 to FY17, the aggregate percentage of graduating students who earn a score of college ready or needing no more than one semester of remediation on the</w:t>
      </w:r>
    </w:p>
    <w:p w14:paraId="30511FBA" w14:textId="77777777" w:rsidR="00914E77" w:rsidRPr="00A265B9" w:rsidRDefault="00914E77" w:rsidP="00914E77">
      <w:pPr>
        <w:autoSpaceDE w:val="0"/>
        <w:autoSpaceDN w:val="0"/>
        <w:adjustRightInd w:val="0"/>
        <w:spacing w:after="0" w:line="240" w:lineRule="auto"/>
        <w:rPr>
          <w:rFonts w:ascii="Cambria-Bold" w:hAnsi="Cambria-Bold" w:cs="Cambria-Bold"/>
          <w:b/>
          <w:bCs/>
          <w:color w:val="00000A"/>
        </w:rPr>
      </w:pPr>
      <w:r w:rsidRPr="00A265B9">
        <w:rPr>
          <w:rFonts w:ascii="Cambria-Bold" w:hAnsi="Cambria-Bold" w:cs="Cambria-Bold"/>
          <w:b/>
          <w:bCs/>
          <w:color w:val="00000A"/>
        </w:rPr>
        <w:t>Accuplacer-Writing will be at least 70.0%.</w:t>
      </w:r>
    </w:p>
    <w:p w14:paraId="333AEBA0" w14:textId="77777777" w:rsidR="00914E77" w:rsidRPr="00A265B9" w:rsidRDefault="00914E77" w:rsidP="00914E77">
      <w:pPr>
        <w:autoSpaceDE w:val="0"/>
        <w:autoSpaceDN w:val="0"/>
        <w:adjustRightInd w:val="0"/>
        <w:spacing w:after="0" w:line="240" w:lineRule="auto"/>
        <w:ind w:left="720"/>
        <w:rPr>
          <w:rFonts w:ascii="Cambria" w:hAnsi="Cambria" w:cs="Cambria"/>
          <w:color w:val="000000"/>
        </w:rPr>
      </w:pPr>
      <w:r w:rsidRPr="00A265B9">
        <w:rPr>
          <w:rFonts w:ascii="SymbolMT" w:hAnsi="SymbolMT" w:cs="SymbolMT"/>
          <w:color w:val="000000"/>
        </w:rPr>
        <w:t xml:space="preserve">• </w:t>
      </w:r>
      <w:r w:rsidRPr="00A265B9">
        <w:rPr>
          <w:rFonts w:ascii="Cambria" w:hAnsi="Cambria" w:cs="Cambria"/>
          <w:color w:val="000000"/>
        </w:rPr>
        <w:t>Exceeds Standard: The aggregate percentage is at least 80.0%.</w:t>
      </w:r>
    </w:p>
    <w:p w14:paraId="766E36C8" w14:textId="77777777" w:rsidR="00914E77" w:rsidRPr="00A265B9" w:rsidRDefault="00914E77" w:rsidP="00914E77">
      <w:pPr>
        <w:autoSpaceDE w:val="0"/>
        <w:autoSpaceDN w:val="0"/>
        <w:adjustRightInd w:val="0"/>
        <w:spacing w:after="0" w:line="240" w:lineRule="auto"/>
        <w:ind w:left="720"/>
        <w:rPr>
          <w:rFonts w:ascii="Cambria" w:hAnsi="Cambria" w:cs="Cambria"/>
          <w:color w:val="000000"/>
        </w:rPr>
      </w:pPr>
      <w:r w:rsidRPr="00A265B9">
        <w:rPr>
          <w:rFonts w:ascii="SymbolMT" w:hAnsi="SymbolMT" w:cs="SymbolMT"/>
          <w:color w:val="000000"/>
        </w:rPr>
        <w:t xml:space="preserve">• </w:t>
      </w:r>
      <w:r w:rsidRPr="00A265B9">
        <w:rPr>
          <w:rFonts w:ascii="Cambria" w:hAnsi="Cambria" w:cs="Cambria"/>
          <w:color w:val="000000"/>
        </w:rPr>
        <w:t>Meets Standard: The aggregate percentage is at least 70.0%.</w:t>
      </w:r>
    </w:p>
    <w:p w14:paraId="7D3898CE" w14:textId="77777777" w:rsidR="00914E77" w:rsidRPr="00A265B9" w:rsidRDefault="00914E77" w:rsidP="00914E77">
      <w:pPr>
        <w:autoSpaceDE w:val="0"/>
        <w:autoSpaceDN w:val="0"/>
        <w:adjustRightInd w:val="0"/>
        <w:spacing w:after="0" w:line="240" w:lineRule="auto"/>
        <w:ind w:left="720"/>
        <w:rPr>
          <w:rFonts w:ascii="Cambria" w:hAnsi="Cambria" w:cs="Cambria"/>
          <w:color w:val="000000"/>
        </w:rPr>
      </w:pPr>
      <w:r w:rsidRPr="00A265B9">
        <w:rPr>
          <w:rFonts w:ascii="SymbolMT" w:hAnsi="SymbolMT" w:cs="SymbolMT"/>
          <w:color w:val="000000"/>
        </w:rPr>
        <w:t xml:space="preserve">• </w:t>
      </w:r>
      <w:r w:rsidRPr="00A265B9">
        <w:rPr>
          <w:rFonts w:ascii="Cambria" w:hAnsi="Cambria" w:cs="Cambria"/>
          <w:color w:val="000000"/>
        </w:rPr>
        <w:t>Approaches Standard: The aggregate percentage is at least 60.0%.</w:t>
      </w:r>
    </w:p>
    <w:p w14:paraId="7F4B044D" w14:textId="77777777" w:rsidR="00914E77" w:rsidRPr="00A265B9" w:rsidRDefault="00914E77" w:rsidP="00914E77">
      <w:pPr>
        <w:autoSpaceDE w:val="0"/>
        <w:autoSpaceDN w:val="0"/>
        <w:adjustRightInd w:val="0"/>
        <w:spacing w:after="0" w:line="240" w:lineRule="auto"/>
        <w:ind w:left="720"/>
        <w:rPr>
          <w:rFonts w:ascii="Cambria" w:hAnsi="Cambria" w:cs="Cambria"/>
          <w:color w:val="000000"/>
        </w:rPr>
      </w:pPr>
      <w:r w:rsidRPr="00A265B9">
        <w:rPr>
          <w:rFonts w:ascii="SymbolMT" w:hAnsi="SymbolMT" w:cs="SymbolMT"/>
          <w:color w:val="000000"/>
        </w:rPr>
        <w:lastRenderedPageBreak/>
        <w:t xml:space="preserve">• </w:t>
      </w:r>
      <w:r w:rsidRPr="00A265B9">
        <w:rPr>
          <w:rFonts w:ascii="Cambria" w:hAnsi="Cambria" w:cs="Cambria"/>
          <w:color w:val="000000"/>
        </w:rPr>
        <w:t>Does Not Meet Standard: The school did not meet the criteria for any of the ratings above.</w:t>
      </w:r>
    </w:p>
    <w:p w14:paraId="7BF10CB5" w14:textId="07188CD4" w:rsidR="00914E77" w:rsidRPr="00A265B9" w:rsidRDefault="00914E77" w:rsidP="00914E77">
      <w:pPr>
        <w:autoSpaceDE w:val="0"/>
        <w:autoSpaceDN w:val="0"/>
        <w:adjustRightInd w:val="0"/>
        <w:spacing w:after="0" w:line="240" w:lineRule="auto"/>
        <w:rPr>
          <w:rFonts w:ascii="Cambria-Bold" w:hAnsi="Cambria-Bold" w:cs="Cambria-Bold"/>
          <w:bCs/>
          <w:color w:val="1E5E70" w:themeColor="accent5" w:themeShade="80"/>
        </w:rPr>
      </w:pPr>
      <w:r w:rsidRPr="00A265B9">
        <w:rPr>
          <w:rFonts w:ascii="Cambria-Bold" w:hAnsi="Cambria-Bold" w:cs="Cambria-Bold"/>
          <w:b/>
          <w:bCs/>
          <w:color w:val="00000A"/>
        </w:rPr>
        <w:br/>
      </w:r>
      <w:r w:rsidRPr="00A265B9">
        <w:rPr>
          <w:rFonts w:ascii="Cambria-Bold" w:hAnsi="Cambria-Bold" w:cs="Cambria-Bold"/>
          <w:bCs/>
          <w:color w:val="1E5E70" w:themeColor="accent5" w:themeShade="80"/>
        </w:rPr>
        <w:t xml:space="preserve">Accuplacer did not share student test scores with our school this </w:t>
      </w:r>
      <w:r w:rsidR="00D53EB8" w:rsidRPr="00D53EB8">
        <w:rPr>
          <w:rFonts w:ascii="Cambria-Bold" w:hAnsi="Cambria-Bold" w:cs="Cambria-Bold"/>
          <w:bCs/>
          <w:noProof/>
          <w:color w:val="1E5E70" w:themeColor="accent5" w:themeShade="80"/>
        </w:rPr>
        <w:t>year;</w:t>
      </w:r>
      <w:r w:rsidRPr="00D53EB8">
        <w:rPr>
          <w:rFonts w:ascii="Cambria-Bold" w:hAnsi="Cambria-Bold" w:cs="Cambria-Bold"/>
          <w:bCs/>
          <w:noProof/>
          <w:color w:val="1E5E70" w:themeColor="accent5" w:themeShade="80"/>
        </w:rPr>
        <w:t xml:space="preserve"> we</w:t>
      </w:r>
      <w:r w:rsidRPr="00A265B9">
        <w:rPr>
          <w:rFonts w:ascii="Cambria-Bold" w:hAnsi="Cambria-Bold" w:cs="Cambria-Bold"/>
          <w:bCs/>
          <w:color w:val="1E5E70" w:themeColor="accent5" w:themeShade="80"/>
        </w:rPr>
        <w:t xml:space="preserve"> are unable to report on this measure.</w:t>
      </w:r>
    </w:p>
    <w:p w14:paraId="69817D01" w14:textId="76714D59" w:rsidR="00914E77" w:rsidRPr="00A265B9" w:rsidRDefault="00914E77" w:rsidP="00914E77">
      <w:pPr>
        <w:autoSpaceDE w:val="0"/>
        <w:autoSpaceDN w:val="0"/>
        <w:adjustRightInd w:val="0"/>
        <w:spacing w:after="0" w:line="240" w:lineRule="auto"/>
        <w:rPr>
          <w:rFonts w:ascii="Cambria-Bold" w:hAnsi="Cambria-Bold" w:cs="Cambria-Bold"/>
          <w:b/>
          <w:bCs/>
          <w:color w:val="00000A"/>
        </w:rPr>
      </w:pPr>
    </w:p>
    <w:p w14:paraId="27A575F1" w14:textId="77777777" w:rsidR="00914E77" w:rsidRPr="00A265B9" w:rsidRDefault="00914E77" w:rsidP="00914E77">
      <w:pPr>
        <w:autoSpaceDE w:val="0"/>
        <w:autoSpaceDN w:val="0"/>
        <w:adjustRightInd w:val="0"/>
        <w:spacing w:after="0" w:line="240" w:lineRule="auto"/>
        <w:rPr>
          <w:rFonts w:ascii="Cambria-Bold" w:hAnsi="Cambria-Bold" w:cs="Cambria-Bold"/>
          <w:b/>
          <w:bCs/>
          <w:color w:val="00000A"/>
        </w:rPr>
      </w:pPr>
      <w:r w:rsidRPr="00A265B9">
        <w:rPr>
          <w:rFonts w:ascii="Cambria-Bold" w:hAnsi="Cambria-Bold" w:cs="Cambria-Bold"/>
          <w:b/>
          <w:bCs/>
          <w:color w:val="00000A"/>
        </w:rPr>
        <w:t xml:space="preserve">Measure 9.4 [CCR] – </w:t>
      </w:r>
      <w:r w:rsidRPr="00A265B9">
        <w:rPr>
          <w:rFonts w:ascii="Cambria-Bold" w:hAnsi="Cambria-Bold" w:cs="Cambria-Bold"/>
          <w:b/>
          <w:bCs/>
          <w:color w:val="FF0000"/>
        </w:rPr>
        <w:t>6%</w:t>
      </w:r>
      <w:r w:rsidRPr="00A265B9">
        <w:rPr>
          <w:rFonts w:ascii="Cambria-Bold" w:hAnsi="Cambria-Bold" w:cs="Cambria-Bold"/>
          <w:b/>
          <w:bCs/>
          <w:color w:val="00000A"/>
        </w:rPr>
        <w:t>: From FY16 to FY17, the aggregate percentage of students that complete</w:t>
      </w:r>
    </w:p>
    <w:p w14:paraId="11AA6B95" w14:textId="77777777" w:rsidR="00914E77" w:rsidRPr="00A265B9" w:rsidRDefault="00914E77" w:rsidP="00914E77">
      <w:pPr>
        <w:widowControl w:val="0"/>
        <w:autoSpaceDE w:val="0"/>
        <w:autoSpaceDN w:val="0"/>
        <w:adjustRightInd w:val="0"/>
        <w:rPr>
          <w:rFonts w:ascii="Cambria-Bold" w:hAnsi="Cambria-Bold" w:cs="Cambria-Bold"/>
          <w:b/>
          <w:bCs/>
          <w:color w:val="00000A"/>
        </w:rPr>
      </w:pPr>
      <w:r w:rsidRPr="00A265B9">
        <w:rPr>
          <w:rFonts w:ascii="Cambria-Bold" w:hAnsi="Cambria-Bold" w:cs="Cambria-Bold"/>
          <w:b/>
          <w:bCs/>
          <w:color w:val="00000A"/>
        </w:rPr>
        <w:t>their Life Plan project with a grade of C or better will be at least 75.0%.</w:t>
      </w:r>
    </w:p>
    <w:p w14:paraId="51EDDC1D" w14:textId="77777777" w:rsidR="00914E77" w:rsidRPr="00A265B9" w:rsidRDefault="00914E77" w:rsidP="00914E77">
      <w:pPr>
        <w:autoSpaceDE w:val="0"/>
        <w:autoSpaceDN w:val="0"/>
        <w:adjustRightInd w:val="0"/>
        <w:spacing w:after="0" w:line="240" w:lineRule="auto"/>
        <w:ind w:left="720"/>
        <w:rPr>
          <w:rFonts w:ascii="Cambria" w:hAnsi="Cambria" w:cs="Cambria"/>
          <w:color w:val="000000"/>
        </w:rPr>
      </w:pPr>
      <w:r w:rsidRPr="00A265B9">
        <w:rPr>
          <w:rFonts w:ascii="SymbolMT" w:hAnsi="SymbolMT" w:cs="SymbolMT"/>
          <w:color w:val="000000"/>
        </w:rPr>
        <w:t xml:space="preserve">• </w:t>
      </w:r>
      <w:r w:rsidRPr="00A265B9">
        <w:rPr>
          <w:rFonts w:ascii="Cambria" w:hAnsi="Cambria" w:cs="Cambria"/>
          <w:color w:val="000000"/>
        </w:rPr>
        <w:t>Exceeds Standard: The school earns at least 80.0%.</w:t>
      </w:r>
    </w:p>
    <w:p w14:paraId="2D222C16" w14:textId="77777777" w:rsidR="00914E77" w:rsidRPr="00A265B9" w:rsidRDefault="00914E77" w:rsidP="00914E77">
      <w:pPr>
        <w:autoSpaceDE w:val="0"/>
        <w:autoSpaceDN w:val="0"/>
        <w:adjustRightInd w:val="0"/>
        <w:spacing w:after="0" w:line="240" w:lineRule="auto"/>
        <w:ind w:left="720"/>
        <w:rPr>
          <w:rFonts w:ascii="Cambria" w:hAnsi="Cambria" w:cs="Cambria"/>
          <w:color w:val="000000"/>
        </w:rPr>
      </w:pPr>
      <w:r w:rsidRPr="00A265B9">
        <w:rPr>
          <w:rFonts w:ascii="SymbolMT" w:hAnsi="SymbolMT" w:cs="SymbolMT"/>
          <w:color w:val="000000"/>
        </w:rPr>
        <w:t xml:space="preserve">• </w:t>
      </w:r>
      <w:r w:rsidRPr="00A265B9">
        <w:rPr>
          <w:rFonts w:ascii="Cambria" w:hAnsi="Cambria" w:cs="Cambria"/>
          <w:color w:val="000000"/>
        </w:rPr>
        <w:t>Meets Standard: The school earns at least 70.0%.</w:t>
      </w:r>
    </w:p>
    <w:p w14:paraId="130222E2" w14:textId="77777777" w:rsidR="00914E77" w:rsidRPr="00A265B9" w:rsidRDefault="00914E77" w:rsidP="00914E77">
      <w:pPr>
        <w:autoSpaceDE w:val="0"/>
        <w:autoSpaceDN w:val="0"/>
        <w:adjustRightInd w:val="0"/>
        <w:spacing w:after="0" w:line="240" w:lineRule="auto"/>
        <w:ind w:left="720"/>
        <w:rPr>
          <w:rFonts w:ascii="Cambria" w:hAnsi="Cambria" w:cs="Cambria"/>
          <w:color w:val="000000"/>
        </w:rPr>
      </w:pPr>
      <w:r w:rsidRPr="00A265B9">
        <w:rPr>
          <w:rFonts w:ascii="SymbolMT" w:hAnsi="SymbolMT" w:cs="SymbolMT"/>
          <w:color w:val="000000"/>
        </w:rPr>
        <w:t xml:space="preserve">• </w:t>
      </w:r>
      <w:r w:rsidRPr="00A265B9">
        <w:rPr>
          <w:rFonts w:ascii="Cambria" w:hAnsi="Cambria" w:cs="Cambria"/>
          <w:color w:val="000000"/>
        </w:rPr>
        <w:t>Approaches Standard: The school earns at least 60.0%.</w:t>
      </w:r>
    </w:p>
    <w:p w14:paraId="5400F83D" w14:textId="77777777" w:rsidR="00914E77" w:rsidRPr="00A265B9" w:rsidRDefault="00914E77" w:rsidP="00914E77">
      <w:pPr>
        <w:autoSpaceDE w:val="0"/>
        <w:autoSpaceDN w:val="0"/>
        <w:adjustRightInd w:val="0"/>
        <w:spacing w:after="0" w:line="240" w:lineRule="auto"/>
        <w:ind w:left="720"/>
        <w:rPr>
          <w:rFonts w:ascii="Cambria" w:hAnsi="Cambria" w:cs="Cambria"/>
          <w:color w:val="000000"/>
        </w:rPr>
      </w:pPr>
      <w:r w:rsidRPr="00A265B9">
        <w:rPr>
          <w:rFonts w:ascii="SymbolMT" w:hAnsi="SymbolMT" w:cs="SymbolMT"/>
          <w:color w:val="000000"/>
        </w:rPr>
        <w:t xml:space="preserve">• </w:t>
      </w:r>
      <w:r w:rsidRPr="00A265B9">
        <w:rPr>
          <w:rFonts w:ascii="Cambria" w:hAnsi="Cambria" w:cs="Cambria"/>
          <w:color w:val="000000"/>
        </w:rPr>
        <w:t>Does Not Meet Standard: The school did not meet the criteria for any of the ratings above.</w:t>
      </w:r>
    </w:p>
    <w:p w14:paraId="44402895" w14:textId="3E46C75D" w:rsidR="00914E77" w:rsidRPr="00A265B9" w:rsidRDefault="00914E77" w:rsidP="00914E77">
      <w:pPr>
        <w:autoSpaceDE w:val="0"/>
        <w:autoSpaceDN w:val="0"/>
        <w:adjustRightInd w:val="0"/>
        <w:spacing w:after="0" w:line="240" w:lineRule="auto"/>
        <w:rPr>
          <w:rFonts w:ascii="Cambria-Bold" w:hAnsi="Cambria-Bold" w:cs="Cambria-Bold"/>
          <w:bCs/>
          <w:color w:val="1E5E70" w:themeColor="accent5" w:themeShade="80"/>
        </w:rPr>
      </w:pPr>
      <w:r w:rsidRPr="00A265B9">
        <w:rPr>
          <w:rFonts w:ascii="Cambria-Bold" w:hAnsi="Cambria-Bold" w:cs="Cambria-Bold"/>
          <w:bCs/>
          <w:color w:val="1E5E70" w:themeColor="accent5" w:themeShade="80"/>
        </w:rPr>
        <w:br/>
      </w:r>
      <w:r w:rsidR="001A286C" w:rsidRPr="00A265B9">
        <w:rPr>
          <w:rFonts w:ascii="Cambria-Bold" w:hAnsi="Cambria-Bold" w:cs="Cambria-Bold"/>
          <w:bCs/>
          <w:color w:val="1E5E70" w:themeColor="accent5" w:themeShade="80"/>
        </w:rPr>
        <w:t xml:space="preserve">2014/15: </w:t>
      </w:r>
      <w:r w:rsidRPr="00A265B9">
        <w:rPr>
          <w:rFonts w:ascii="Cambria-Bold" w:hAnsi="Cambria-Bold" w:cs="Cambria-Bold"/>
          <w:bCs/>
          <w:color w:val="1E5E70" w:themeColor="accent5" w:themeShade="80"/>
        </w:rPr>
        <w:t xml:space="preserve">Approaches Standard. 66% of students completed the Life Plan with a grade of C or better. </w:t>
      </w:r>
    </w:p>
    <w:p w14:paraId="5C8307F7" w14:textId="4FC6CFE8" w:rsidR="009C0D70" w:rsidRPr="00A265B9" w:rsidRDefault="009C0D70" w:rsidP="00914E77">
      <w:pPr>
        <w:autoSpaceDE w:val="0"/>
        <w:autoSpaceDN w:val="0"/>
        <w:adjustRightInd w:val="0"/>
        <w:spacing w:after="0" w:line="240" w:lineRule="auto"/>
        <w:rPr>
          <w:rFonts w:ascii="Cambria-Bold" w:hAnsi="Cambria-Bold" w:cs="Cambria-Bold"/>
          <w:bCs/>
          <w:color w:val="1E5E70" w:themeColor="accent5" w:themeShade="80"/>
        </w:rPr>
      </w:pPr>
    </w:p>
    <w:p w14:paraId="1922E43B" w14:textId="514697AF" w:rsidR="009C0D70" w:rsidRPr="00A265B9" w:rsidRDefault="009C0D70" w:rsidP="00914E77">
      <w:pPr>
        <w:autoSpaceDE w:val="0"/>
        <w:autoSpaceDN w:val="0"/>
        <w:adjustRightInd w:val="0"/>
        <w:spacing w:after="0" w:line="240" w:lineRule="auto"/>
        <w:rPr>
          <w:rFonts w:ascii="Cambria-Bold" w:hAnsi="Cambria-Bold" w:cs="Cambria-Bold"/>
          <w:bCs/>
          <w:color w:val="1E5E70" w:themeColor="accent5" w:themeShade="80"/>
        </w:rPr>
      </w:pPr>
      <w:r w:rsidRPr="00A265B9">
        <w:rPr>
          <w:rFonts w:ascii="Cambria-Bold" w:hAnsi="Cambria-Bold" w:cs="Cambria-Bold"/>
          <w:bCs/>
          <w:color w:val="1E5E70" w:themeColor="accent5" w:themeShade="80"/>
        </w:rPr>
        <w:t>2015/16:</w:t>
      </w:r>
      <w:r w:rsidR="001A286C" w:rsidRPr="00A265B9">
        <w:rPr>
          <w:rFonts w:ascii="Cambria-Bold" w:hAnsi="Cambria-Bold" w:cs="Cambria-Bold"/>
          <w:bCs/>
          <w:color w:val="1E5E70" w:themeColor="accent5" w:themeShade="80"/>
        </w:rPr>
        <w:t xml:space="preserve"> Does Not Meet Standar</w:t>
      </w:r>
      <w:r w:rsidR="000A5373" w:rsidRPr="00A265B9">
        <w:rPr>
          <w:rFonts w:ascii="Cambria-Bold" w:hAnsi="Cambria-Bold" w:cs="Cambria-Bold"/>
          <w:bCs/>
          <w:color w:val="1E5E70" w:themeColor="accent5" w:themeShade="80"/>
        </w:rPr>
        <w:t>d: 53% of students</w:t>
      </w:r>
      <w:r w:rsidR="001A286C" w:rsidRPr="00A265B9">
        <w:rPr>
          <w:rFonts w:ascii="Cambria-Bold" w:hAnsi="Cambria-Bold" w:cs="Cambria-Bold"/>
          <w:bCs/>
          <w:color w:val="1E5E70" w:themeColor="accent5" w:themeShade="80"/>
        </w:rPr>
        <w:t xml:space="preserve"> completed the Life Plan with a grade of C or better. </w:t>
      </w:r>
    </w:p>
    <w:p w14:paraId="6C61AF99" w14:textId="77777777" w:rsidR="00914E77" w:rsidRPr="00A265B9" w:rsidRDefault="00914E77" w:rsidP="00914E77">
      <w:pPr>
        <w:autoSpaceDE w:val="0"/>
        <w:autoSpaceDN w:val="0"/>
        <w:adjustRightInd w:val="0"/>
        <w:spacing w:after="0" w:line="240" w:lineRule="auto"/>
        <w:rPr>
          <w:rFonts w:ascii="Cambria-Bold" w:hAnsi="Cambria-Bold" w:cs="Cambria-Bold"/>
          <w:b/>
          <w:bCs/>
          <w:color w:val="00000A"/>
        </w:rPr>
      </w:pPr>
    </w:p>
    <w:p w14:paraId="7A9A67C1" w14:textId="77777777" w:rsidR="00914E77" w:rsidRPr="00A265B9" w:rsidRDefault="00914E77" w:rsidP="00914E77">
      <w:pPr>
        <w:autoSpaceDE w:val="0"/>
        <w:autoSpaceDN w:val="0"/>
        <w:adjustRightInd w:val="0"/>
        <w:spacing w:after="0" w:line="240" w:lineRule="auto"/>
        <w:rPr>
          <w:rFonts w:ascii="Cambria-Bold" w:hAnsi="Cambria-Bold" w:cs="Cambria-Bold"/>
          <w:b/>
          <w:bCs/>
          <w:color w:val="00000A"/>
        </w:rPr>
      </w:pPr>
      <w:r w:rsidRPr="00A265B9">
        <w:rPr>
          <w:rFonts w:ascii="Cambria-Bold" w:hAnsi="Cambria-Bold" w:cs="Cambria-Bold"/>
          <w:b/>
          <w:bCs/>
          <w:color w:val="00000A"/>
        </w:rPr>
        <w:t xml:space="preserve">Measure 9.5 [CCR] – </w:t>
      </w:r>
      <w:r w:rsidRPr="00A265B9">
        <w:rPr>
          <w:rFonts w:ascii="Cambria-Bold" w:hAnsi="Cambria-Bold" w:cs="Cambria-Bold"/>
          <w:b/>
          <w:bCs/>
          <w:color w:val="FF0000"/>
        </w:rPr>
        <w:t>8%</w:t>
      </w:r>
      <w:r w:rsidRPr="00A265B9">
        <w:rPr>
          <w:rFonts w:ascii="Cambria-Bold" w:hAnsi="Cambria-Bold" w:cs="Cambria-Bold"/>
          <w:b/>
          <w:bCs/>
          <w:color w:val="00000A"/>
        </w:rPr>
        <w:t>: From FY16 to FY18, the school will earn at least 75.0% of possible credit</w:t>
      </w:r>
    </w:p>
    <w:p w14:paraId="108B5BF7" w14:textId="77777777" w:rsidR="00914E77" w:rsidRPr="00A265B9" w:rsidRDefault="00914E77" w:rsidP="00914E77">
      <w:pPr>
        <w:autoSpaceDE w:val="0"/>
        <w:autoSpaceDN w:val="0"/>
        <w:adjustRightInd w:val="0"/>
        <w:spacing w:after="0" w:line="240" w:lineRule="auto"/>
        <w:rPr>
          <w:rFonts w:ascii="Cambria-Bold" w:hAnsi="Cambria-Bold" w:cs="Cambria-Bold"/>
          <w:b/>
          <w:bCs/>
          <w:color w:val="00000A"/>
        </w:rPr>
      </w:pPr>
      <w:r w:rsidRPr="00A265B9">
        <w:rPr>
          <w:rFonts w:ascii="Cambria-Bold" w:hAnsi="Cambria-Bold" w:cs="Cambria-Bold"/>
          <w:b/>
          <w:bCs/>
          <w:color w:val="00000A"/>
        </w:rPr>
        <w:t>index points.*</w:t>
      </w:r>
    </w:p>
    <w:p w14:paraId="4D53C827" w14:textId="77777777" w:rsidR="00914E77" w:rsidRPr="00A265B9" w:rsidRDefault="00914E77" w:rsidP="00914E77">
      <w:pPr>
        <w:autoSpaceDE w:val="0"/>
        <w:autoSpaceDN w:val="0"/>
        <w:adjustRightInd w:val="0"/>
        <w:spacing w:after="0" w:line="240" w:lineRule="auto"/>
        <w:ind w:left="720"/>
        <w:rPr>
          <w:rFonts w:ascii="Cambria" w:hAnsi="Cambria" w:cs="Cambria"/>
          <w:color w:val="000000"/>
        </w:rPr>
      </w:pPr>
      <w:r w:rsidRPr="00A265B9">
        <w:rPr>
          <w:rFonts w:ascii="SymbolMT" w:hAnsi="SymbolMT" w:cs="SymbolMT"/>
          <w:color w:val="000000"/>
        </w:rPr>
        <w:t xml:space="preserve">• </w:t>
      </w:r>
      <w:r w:rsidRPr="00A265B9">
        <w:rPr>
          <w:rFonts w:ascii="Cambria" w:hAnsi="Cambria" w:cs="Cambria"/>
          <w:color w:val="000000"/>
        </w:rPr>
        <w:t>Exceeds Standard: The school earns at least 90.0% of possible credit index points.</w:t>
      </w:r>
    </w:p>
    <w:p w14:paraId="22326D91" w14:textId="77777777" w:rsidR="00914E77" w:rsidRPr="00A265B9" w:rsidRDefault="00914E77" w:rsidP="00914E77">
      <w:pPr>
        <w:autoSpaceDE w:val="0"/>
        <w:autoSpaceDN w:val="0"/>
        <w:adjustRightInd w:val="0"/>
        <w:spacing w:after="0" w:line="240" w:lineRule="auto"/>
        <w:ind w:left="720"/>
        <w:rPr>
          <w:rFonts w:ascii="Cambria" w:hAnsi="Cambria" w:cs="Cambria"/>
          <w:color w:val="000000"/>
        </w:rPr>
      </w:pPr>
      <w:r w:rsidRPr="00A265B9">
        <w:rPr>
          <w:rFonts w:ascii="SymbolMT" w:hAnsi="SymbolMT" w:cs="SymbolMT"/>
          <w:color w:val="000000"/>
        </w:rPr>
        <w:t xml:space="preserve">• </w:t>
      </w:r>
      <w:r w:rsidRPr="00A265B9">
        <w:rPr>
          <w:rFonts w:ascii="Cambria" w:hAnsi="Cambria" w:cs="Cambria"/>
          <w:color w:val="000000"/>
        </w:rPr>
        <w:t>Meets Standard: The school earns at least 75.0% of possible credit index points.</w:t>
      </w:r>
    </w:p>
    <w:p w14:paraId="03A20EA6" w14:textId="77777777" w:rsidR="00914E77" w:rsidRPr="00A265B9" w:rsidRDefault="00914E77" w:rsidP="00914E77">
      <w:pPr>
        <w:autoSpaceDE w:val="0"/>
        <w:autoSpaceDN w:val="0"/>
        <w:adjustRightInd w:val="0"/>
        <w:spacing w:after="0" w:line="240" w:lineRule="auto"/>
        <w:ind w:left="720"/>
        <w:rPr>
          <w:rFonts w:ascii="Cambria" w:hAnsi="Cambria" w:cs="Cambria"/>
          <w:color w:val="000000"/>
        </w:rPr>
      </w:pPr>
      <w:r w:rsidRPr="00A265B9">
        <w:rPr>
          <w:rFonts w:ascii="SymbolMT" w:hAnsi="SymbolMT" w:cs="SymbolMT"/>
          <w:color w:val="000000"/>
        </w:rPr>
        <w:t xml:space="preserve">• </w:t>
      </w:r>
      <w:r w:rsidRPr="00A265B9">
        <w:rPr>
          <w:rFonts w:ascii="Cambria" w:hAnsi="Cambria" w:cs="Cambria"/>
          <w:color w:val="000000"/>
        </w:rPr>
        <w:t>Approaches Standard: The school earns at least 60.0% of possible credit index points.</w:t>
      </w:r>
    </w:p>
    <w:p w14:paraId="7B18A7E7" w14:textId="4551F8A8" w:rsidR="00914E77" w:rsidRPr="00A265B9" w:rsidRDefault="00914E77" w:rsidP="00914E77">
      <w:pPr>
        <w:autoSpaceDE w:val="0"/>
        <w:autoSpaceDN w:val="0"/>
        <w:adjustRightInd w:val="0"/>
        <w:spacing w:after="0" w:line="240" w:lineRule="auto"/>
        <w:ind w:left="720"/>
        <w:rPr>
          <w:rFonts w:ascii="Cambria" w:hAnsi="Cambria" w:cs="Cambria"/>
          <w:color w:val="000000"/>
        </w:rPr>
      </w:pPr>
      <w:r w:rsidRPr="00A265B9">
        <w:rPr>
          <w:rFonts w:ascii="SymbolMT" w:hAnsi="SymbolMT" w:cs="SymbolMT"/>
          <w:color w:val="000000"/>
        </w:rPr>
        <w:t xml:space="preserve">• </w:t>
      </w:r>
      <w:r w:rsidRPr="00A265B9">
        <w:rPr>
          <w:rFonts w:ascii="Cambria" w:hAnsi="Cambria" w:cs="Cambria"/>
          <w:color w:val="000000"/>
        </w:rPr>
        <w:t>Does Not Meet Standard: The school did not meet the criteria for any of the ratings above.</w:t>
      </w:r>
    </w:p>
    <w:p w14:paraId="1A5A970E" w14:textId="549FD990" w:rsidR="009C0D70" w:rsidRPr="00A265B9" w:rsidRDefault="009C0D70" w:rsidP="009C0D70">
      <w:pPr>
        <w:autoSpaceDE w:val="0"/>
        <w:autoSpaceDN w:val="0"/>
        <w:adjustRightInd w:val="0"/>
        <w:spacing w:after="0" w:line="240" w:lineRule="auto"/>
        <w:rPr>
          <w:rFonts w:ascii="Cambria" w:hAnsi="Cambria" w:cs="Cambria"/>
          <w:color w:val="000000"/>
        </w:rPr>
      </w:pPr>
    </w:p>
    <w:p w14:paraId="136A5C7B" w14:textId="1B1F835E" w:rsidR="009C0D70" w:rsidRPr="00A265B9" w:rsidRDefault="009C0D70" w:rsidP="009C0D70">
      <w:pPr>
        <w:autoSpaceDE w:val="0"/>
        <w:autoSpaceDN w:val="0"/>
        <w:adjustRightInd w:val="0"/>
        <w:spacing w:after="0" w:line="240" w:lineRule="auto"/>
        <w:rPr>
          <w:rFonts w:ascii="Cambria-Bold" w:hAnsi="Cambria-Bold" w:cs="Cambria-Bold"/>
          <w:bCs/>
          <w:color w:val="1E5E70" w:themeColor="accent5" w:themeShade="80"/>
        </w:rPr>
      </w:pPr>
      <w:r w:rsidRPr="00A265B9">
        <w:rPr>
          <w:rFonts w:ascii="Cambria-Bold" w:hAnsi="Cambria-Bold" w:cs="Cambria-Bold"/>
          <w:bCs/>
          <w:color w:val="1E5E70" w:themeColor="accent5" w:themeShade="80"/>
        </w:rPr>
        <w:t>2015/16:</w:t>
      </w:r>
      <w:r w:rsidR="001A286C" w:rsidRPr="00A265B9">
        <w:rPr>
          <w:rFonts w:ascii="Cambria-Bold" w:hAnsi="Cambria-Bold" w:cs="Cambria-Bold"/>
          <w:bCs/>
          <w:color w:val="1E5E70" w:themeColor="accent5" w:themeShade="80"/>
        </w:rPr>
        <w:t xml:space="preserve"> </w:t>
      </w:r>
      <w:r w:rsidR="007B6356" w:rsidRPr="00A265B9">
        <w:rPr>
          <w:rFonts w:ascii="Cambria-Bold" w:hAnsi="Cambria-Bold" w:cs="Cambria-Bold"/>
          <w:bCs/>
          <w:color w:val="1E5E70" w:themeColor="accent5" w:themeShade="80"/>
        </w:rPr>
        <w:t xml:space="preserve">Meets standard. Based on NWEA Credit Index points, the school earned 78% of available points across all subjects.  </w:t>
      </w:r>
    </w:p>
    <w:p w14:paraId="7BEE528F" w14:textId="77777777" w:rsidR="00914E77" w:rsidRPr="00A265B9" w:rsidRDefault="00914E77" w:rsidP="00914E77">
      <w:pPr>
        <w:autoSpaceDE w:val="0"/>
        <w:autoSpaceDN w:val="0"/>
        <w:adjustRightInd w:val="0"/>
        <w:spacing w:after="0" w:line="240" w:lineRule="auto"/>
        <w:rPr>
          <w:rFonts w:ascii="Cambria-Bold" w:hAnsi="Cambria-Bold" w:cs="Cambria-Bold"/>
          <w:b/>
          <w:bCs/>
          <w:color w:val="00000A"/>
        </w:rPr>
      </w:pPr>
      <w:r w:rsidRPr="00A265B9">
        <w:rPr>
          <w:rFonts w:ascii="Cambria-Bold" w:hAnsi="Cambria-Bold" w:cs="Cambria-Bold"/>
          <w:b/>
          <w:bCs/>
          <w:color w:val="00000A"/>
        </w:rPr>
        <w:br/>
        <w:t xml:space="preserve">Measure 9.6 [GRAD] – </w:t>
      </w:r>
      <w:r w:rsidRPr="00A265B9">
        <w:rPr>
          <w:rFonts w:ascii="Cambria-Bold" w:hAnsi="Cambria-Bold" w:cs="Cambria-Bold"/>
          <w:b/>
          <w:bCs/>
          <w:color w:val="FF0000"/>
        </w:rPr>
        <w:t>6%</w:t>
      </w:r>
      <w:r w:rsidRPr="00A265B9">
        <w:rPr>
          <w:rFonts w:ascii="Cambria-Bold" w:hAnsi="Cambria-Bold" w:cs="Cambria-Bold"/>
          <w:b/>
          <w:bCs/>
          <w:color w:val="00000A"/>
        </w:rPr>
        <w:t>: From FY16 to FY17, the aggregate percentage of students that graduate on or before their identified Graduation Year will be at least 70.0%.</w:t>
      </w:r>
    </w:p>
    <w:p w14:paraId="00E22BB8" w14:textId="77777777" w:rsidR="00914E77" w:rsidRPr="00A265B9" w:rsidRDefault="00914E77" w:rsidP="00914E77">
      <w:pPr>
        <w:autoSpaceDE w:val="0"/>
        <w:autoSpaceDN w:val="0"/>
        <w:adjustRightInd w:val="0"/>
        <w:spacing w:after="0" w:line="240" w:lineRule="auto"/>
        <w:ind w:left="720"/>
        <w:rPr>
          <w:rFonts w:ascii="Cambria" w:hAnsi="Cambria" w:cs="Cambria"/>
          <w:color w:val="000000"/>
        </w:rPr>
      </w:pPr>
      <w:r w:rsidRPr="00A265B9">
        <w:rPr>
          <w:rFonts w:ascii="SymbolMT" w:hAnsi="SymbolMT" w:cs="SymbolMT"/>
          <w:color w:val="000000"/>
        </w:rPr>
        <w:t xml:space="preserve">• </w:t>
      </w:r>
      <w:r w:rsidRPr="00A265B9">
        <w:rPr>
          <w:rFonts w:ascii="Cambria" w:hAnsi="Cambria" w:cs="Cambria"/>
          <w:color w:val="000000"/>
        </w:rPr>
        <w:t>Exceeds Standard: The aggregate percentage is at least 80.0%.</w:t>
      </w:r>
    </w:p>
    <w:p w14:paraId="7FB3D761" w14:textId="77777777" w:rsidR="00914E77" w:rsidRPr="00A265B9" w:rsidRDefault="00914E77" w:rsidP="00914E77">
      <w:pPr>
        <w:autoSpaceDE w:val="0"/>
        <w:autoSpaceDN w:val="0"/>
        <w:adjustRightInd w:val="0"/>
        <w:spacing w:after="0" w:line="240" w:lineRule="auto"/>
        <w:ind w:left="720"/>
        <w:rPr>
          <w:rFonts w:ascii="Cambria" w:hAnsi="Cambria" w:cs="Cambria"/>
          <w:color w:val="000000"/>
        </w:rPr>
      </w:pPr>
      <w:r w:rsidRPr="00A265B9">
        <w:rPr>
          <w:rFonts w:ascii="SymbolMT" w:hAnsi="SymbolMT" w:cs="SymbolMT"/>
          <w:color w:val="000000"/>
        </w:rPr>
        <w:t xml:space="preserve">• </w:t>
      </w:r>
      <w:r w:rsidRPr="00A265B9">
        <w:rPr>
          <w:rFonts w:ascii="Cambria" w:hAnsi="Cambria" w:cs="Cambria"/>
          <w:color w:val="000000"/>
        </w:rPr>
        <w:t>Meets Standard: The aggregate percentage is at least 70.0%.</w:t>
      </w:r>
    </w:p>
    <w:p w14:paraId="315AA485" w14:textId="77777777" w:rsidR="00914E77" w:rsidRPr="00A265B9" w:rsidRDefault="00914E77" w:rsidP="00914E77">
      <w:pPr>
        <w:autoSpaceDE w:val="0"/>
        <w:autoSpaceDN w:val="0"/>
        <w:adjustRightInd w:val="0"/>
        <w:spacing w:after="0" w:line="240" w:lineRule="auto"/>
        <w:ind w:left="720"/>
        <w:rPr>
          <w:rFonts w:ascii="Cambria" w:hAnsi="Cambria" w:cs="Cambria"/>
          <w:color w:val="000000"/>
        </w:rPr>
      </w:pPr>
      <w:r w:rsidRPr="00A265B9">
        <w:rPr>
          <w:rFonts w:ascii="SymbolMT" w:hAnsi="SymbolMT" w:cs="SymbolMT"/>
          <w:color w:val="000000"/>
        </w:rPr>
        <w:t xml:space="preserve">• </w:t>
      </w:r>
      <w:r w:rsidRPr="00A265B9">
        <w:rPr>
          <w:rFonts w:ascii="Cambria" w:hAnsi="Cambria" w:cs="Cambria"/>
          <w:color w:val="000000"/>
        </w:rPr>
        <w:t>Approaches Standard: The aggregate percentage is at least 60.0%.</w:t>
      </w:r>
    </w:p>
    <w:p w14:paraId="7D664021" w14:textId="77777777" w:rsidR="00914E77" w:rsidRPr="00A265B9" w:rsidRDefault="00914E77" w:rsidP="00914E77">
      <w:pPr>
        <w:widowControl w:val="0"/>
        <w:autoSpaceDE w:val="0"/>
        <w:autoSpaceDN w:val="0"/>
        <w:adjustRightInd w:val="0"/>
        <w:ind w:left="720"/>
        <w:rPr>
          <w:rFonts w:eastAsia="Times New Roman" w:cs="Times New Roman"/>
          <w:i/>
        </w:rPr>
      </w:pPr>
      <w:r w:rsidRPr="00A265B9">
        <w:rPr>
          <w:rFonts w:ascii="SymbolMT" w:hAnsi="SymbolMT" w:cs="SymbolMT"/>
          <w:color w:val="000000"/>
        </w:rPr>
        <w:t xml:space="preserve">• </w:t>
      </w:r>
      <w:r w:rsidRPr="00A265B9">
        <w:rPr>
          <w:rFonts w:ascii="Cambria" w:hAnsi="Cambria" w:cs="Cambria"/>
          <w:color w:val="000000"/>
        </w:rPr>
        <w:t>Does Not Meet Standard: The school did not meet the criteria for any of the ratings above.</w:t>
      </w:r>
    </w:p>
    <w:p w14:paraId="56B72C92" w14:textId="5A6CE12F" w:rsidR="00914E77" w:rsidRPr="00A265B9" w:rsidRDefault="0060725C" w:rsidP="00914E77">
      <w:pPr>
        <w:widowControl w:val="0"/>
        <w:autoSpaceDE w:val="0"/>
        <w:autoSpaceDN w:val="0"/>
        <w:adjustRightInd w:val="0"/>
        <w:rPr>
          <w:rFonts w:eastAsia="Times New Roman" w:cs="Times New Roman"/>
          <w:color w:val="1E5E70" w:themeColor="accent5" w:themeShade="80"/>
        </w:rPr>
      </w:pPr>
      <w:r w:rsidRPr="00A265B9">
        <w:rPr>
          <w:rFonts w:eastAsia="Times New Roman" w:cs="Times New Roman"/>
          <w:color w:val="1E5E70" w:themeColor="accent5" w:themeShade="80"/>
        </w:rPr>
        <w:t xml:space="preserve">2014/15: </w:t>
      </w:r>
      <w:r w:rsidR="00914E77" w:rsidRPr="00A265B9">
        <w:rPr>
          <w:rFonts w:eastAsia="Times New Roman" w:cs="Times New Roman"/>
          <w:color w:val="1E5E70" w:themeColor="accent5" w:themeShade="80"/>
        </w:rPr>
        <w:t xml:space="preserve">Exceeds standard. 87% of students enrolled on October 1 on-track for graduation succeeded in </w:t>
      </w:r>
      <w:r w:rsidR="00914E77" w:rsidRPr="00B97618">
        <w:rPr>
          <w:rFonts w:eastAsia="Times New Roman" w:cs="Times New Roman"/>
          <w:noProof/>
          <w:color w:val="1E5E70" w:themeColor="accent5" w:themeShade="80"/>
        </w:rPr>
        <w:t>grad</w:t>
      </w:r>
      <w:r w:rsidR="00B97618">
        <w:rPr>
          <w:rFonts w:eastAsia="Times New Roman" w:cs="Times New Roman"/>
          <w:noProof/>
          <w:color w:val="1E5E70" w:themeColor="accent5" w:themeShade="80"/>
        </w:rPr>
        <w:t>u</w:t>
      </w:r>
      <w:r w:rsidR="00914E77" w:rsidRPr="00B97618">
        <w:rPr>
          <w:rFonts w:eastAsia="Times New Roman" w:cs="Times New Roman"/>
          <w:noProof/>
          <w:color w:val="1E5E70" w:themeColor="accent5" w:themeShade="80"/>
        </w:rPr>
        <w:t>ating</w:t>
      </w:r>
      <w:r w:rsidR="00914E77" w:rsidRPr="00A265B9">
        <w:rPr>
          <w:rFonts w:eastAsia="Times New Roman" w:cs="Times New Roman"/>
          <w:color w:val="1E5E70" w:themeColor="accent5" w:themeShade="80"/>
        </w:rPr>
        <w:t xml:space="preserve"> during the 2014-15 school year. </w:t>
      </w:r>
    </w:p>
    <w:p w14:paraId="2F426D3A" w14:textId="130F91A3" w:rsidR="009C0D70" w:rsidRPr="00A265B9" w:rsidRDefault="009C0D70" w:rsidP="0060725C">
      <w:pPr>
        <w:tabs>
          <w:tab w:val="left" w:pos="1290"/>
        </w:tabs>
        <w:autoSpaceDE w:val="0"/>
        <w:autoSpaceDN w:val="0"/>
        <w:adjustRightInd w:val="0"/>
        <w:spacing w:after="0" w:line="240" w:lineRule="auto"/>
        <w:rPr>
          <w:rFonts w:ascii="Cambria-Bold" w:hAnsi="Cambria-Bold" w:cs="Cambria-Bold"/>
          <w:bCs/>
          <w:color w:val="1E5E70" w:themeColor="accent5" w:themeShade="80"/>
        </w:rPr>
      </w:pPr>
      <w:r w:rsidRPr="00A265B9">
        <w:rPr>
          <w:rFonts w:ascii="Cambria-Bold" w:hAnsi="Cambria-Bold" w:cs="Cambria-Bold"/>
          <w:bCs/>
          <w:color w:val="1E5E70" w:themeColor="accent5" w:themeShade="80"/>
        </w:rPr>
        <w:t>2015/16:</w:t>
      </w:r>
      <w:r w:rsidR="0060725C" w:rsidRPr="00A265B9">
        <w:rPr>
          <w:rFonts w:ascii="Cambria-Bold" w:hAnsi="Cambria-Bold" w:cs="Cambria-Bold"/>
          <w:bCs/>
          <w:color w:val="1E5E70" w:themeColor="accent5" w:themeShade="80"/>
        </w:rPr>
        <w:t xml:space="preserve"> Meets Standard. </w:t>
      </w:r>
      <w:r w:rsidR="0060725C" w:rsidRPr="00A265B9">
        <w:rPr>
          <w:rFonts w:ascii="Cambria" w:hAnsi="Cambria" w:cs="Cambria"/>
          <w:color w:val="1E5E70" w:themeColor="accent5" w:themeShade="80"/>
        </w:rPr>
        <w:t>71% of students enrolled on October 1 who were on-track for graduation succeeded in graduating during the 15/16 school year.</w:t>
      </w:r>
      <w:r w:rsidRPr="00A265B9">
        <w:rPr>
          <w:rFonts w:ascii="Cambria-Bold" w:hAnsi="Cambria-Bold" w:cs="Cambria-Bold"/>
          <w:bCs/>
          <w:color w:val="1E5E70" w:themeColor="accent5" w:themeShade="80"/>
        </w:rPr>
        <w:br/>
      </w:r>
    </w:p>
    <w:p w14:paraId="4C35BD2C" w14:textId="77777777" w:rsidR="00914E77" w:rsidRPr="00A265B9" w:rsidRDefault="00914E77" w:rsidP="00914E77">
      <w:pPr>
        <w:widowControl w:val="0"/>
        <w:autoSpaceDE w:val="0"/>
        <w:autoSpaceDN w:val="0"/>
        <w:adjustRightInd w:val="0"/>
        <w:rPr>
          <w:rFonts w:eastAsia="Times New Roman" w:cs="Times New Roman"/>
          <w:i/>
        </w:rPr>
      </w:pPr>
      <w:r w:rsidRPr="00A265B9">
        <w:rPr>
          <w:rFonts w:eastAsia="Times New Roman" w:cs="Times New Roman"/>
          <w:b/>
        </w:rPr>
        <w:t xml:space="preserve">WBWF Goal Areas Addressed by this Goal: </w:t>
      </w:r>
      <w:r w:rsidRPr="00A265B9">
        <w:rPr>
          <w:rFonts w:eastAsia="Times New Roman" w:cs="Times New Roman"/>
          <w:i/>
          <w:color w:val="1E5E70" w:themeColor="accent5" w:themeShade="80"/>
        </w:rPr>
        <w:t>Career and College Ready</w:t>
      </w:r>
    </w:p>
    <w:p w14:paraId="44A71C8C" w14:textId="77777777" w:rsidR="00914E77" w:rsidRPr="00A265B9" w:rsidRDefault="00914E77" w:rsidP="00914E77">
      <w:pPr>
        <w:widowControl w:val="0"/>
        <w:autoSpaceDE w:val="0"/>
        <w:autoSpaceDN w:val="0"/>
        <w:adjustRightInd w:val="0"/>
        <w:rPr>
          <w:rFonts w:eastAsia="Times New Roman" w:cs="Times New Roman"/>
          <w:i/>
        </w:rPr>
      </w:pPr>
      <w:r w:rsidRPr="00A265B9">
        <w:rPr>
          <w:rFonts w:eastAsia="Times New Roman" w:cs="Times New Roman"/>
          <w:b/>
        </w:rPr>
        <w:t xml:space="preserve">Key Measures &amp; Results for this Goal: </w:t>
      </w:r>
      <w:r w:rsidRPr="00A265B9">
        <w:rPr>
          <w:rFonts w:eastAsia="Times New Roman" w:cs="Times New Roman"/>
          <w:i/>
        </w:rPr>
        <w:t>Provide an analysis of the school’s performance on this goal, addressing key measures.</w:t>
      </w:r>
    </w:p>
    <w:p w14:paraId="59FEFF59" w14:textId="77777777" w:rsidR="00914E77" w:rsidRPr="00A265B9" w:rsidRDefault="00914E77" w:rsidP="00914E77">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rPr>
      </w:pPr>
      <w:r w:rsidRPr="00A265B9">
        <w:rPr>
          <w:rFonts w:eastAsia="Times New Roman" w:cs="Times New Roman"/>
          <w:b/>
        </w:rPr>
        <w:t>Indicator 10: Federal and State Accountability</w:t>
      </w:r>
    </w:p>
    <w:p w14:paraId="2696E707" w14:textId="77777777" w:rsidR="00914E77" w:rsidRPr="00A265B9" w:rsidRDefault="00914E77" w:rsidP="00914E77">
      <w:pPr>
        <w:widowControl w:val="0"/>
        <w:autoSpaceDE w:val="0"/>
        <w:autoSpaceDN w:val="0"/>
        <w:adjustRightInd w:val="0"/>
        <w:rPr>
          <w:rFonts w:eastAsia="Times New Roman" w:cs="Times New Roman"/>
          <w:i/>
        </w:rPr>
      </w:pPr>
      <w:r w:rsidRPr="00A265B9">
        <w:rPr>
          <w:rFonts w:eastAsia="Times New Roman" w:cs="Times New Roman"/>
          <w:b/>
        </w:rPr>
        <w:t>Goal:</w:t>
      </w:r>
      <w:r w:rsidRPr="00A265B9">
        <w:rPr>
          <w:rFonts w:eastAsia="Times New Roman" w:cs="Times New Roman"/>
        </w:rPr>
        <w:t xml:space="preserve"> </w:t>
      </w:r>
      <w:r w:rsidRPr="00A265B9">
        <w:rPr>
          <w:rFonts w:eastAsia="Times New Roman" w:cs="Times New Roman"/>
          <w:i/>
        </w:rPr>
        <w:t xml:space="preserve">The school does not have a contractual goal in this indicator area. ACNW will evaluate the school’s performance in this area based on results from the Multiple Measurement System. </w:t>
      </w:r>
    </w:p>
    <w:p w14:paraId="0629CE64" w14:textId="77777777" w:rsidR="00914E77" w:rsidRPr="00A265B9" w:rsidRDefault="00914E77" w:rsidP="00914E77">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rPr>
      </w:pPr>
      <w:r w:rsidRPr="00A265B9">
        <w:rPr>
          <w:rFonts w:eastAsia="Times New Roman" w:cs="Times New Roman"/>
          <w:b/>
        </w:rPr>
        <w:t>Indicator 11: Attendance</w:t>
      </w:r>
    </w:p>
    <w:p w14:paraId="0CDF7373" w14:textId="77777777" w:rsidR="00914E77" w:rsidRPr="00A265B9" w:rsidRDefault="00914E77" w:rsidP="00914E77">
      <w:pPr>
        <w:autoSpaceDE w:val="0"/>
        <w:autoSpaceDN w:val="0"/>
        <w:adjustRightInd w:val="0"/>
        <w:spacing w:after="0" w:line="240" w:lineRule="auto"/>
        <w:rPr>
          <w:rFonts w:ascii="Cambria-Bold" w:hAnsi="Cambria-Bold" w:cs="Cambria-Bold"/>
          <w:b/>
          <w:bCs/>
          <w:color w:val="00000A"/>
        </w:rPr>
      </w:pPr>
      <w:r w:rsidRPr="00A265B9">
        <w:rPr>
          <w:rFonts w:eastAsia="Times New Roman" w:cs="Times New Roman"/>
          <w:b/>
        </w:rPr>
        <w:t>Goal:</w:t>
      </w:r>
      <w:r w:rsidRPr="00A265B9">
        <w:rPr>
          <w:rFonts w:eastAsia="Times New Roman" w:cs="Times New Roman"/>
        </w:rPr>
        <w:t xml:space="preserve"> </w:t>
      </w:r>
      <w:r w:rsidRPr="00A265B9">
        <w:rPr>
          <w:rFonts w:ascii="Cambria-Bold" w:hAnsi="Cambria-Bold" w:cs="Cambria-Bold"/>
          <w:b/>
          <w:bCs/>
          <w:color w:val="00000A"/>
        </w:rPr>
        <w:t>Goal: Over the period of the contract, students at AAHS will attend the school at high rates.</w:t>
      </w:r>
    </w:p>
    <w:p w14:paraId="735CC131" w14:textId="77777777" w:rsidR="00914E77" w:rsidRPr="00A265B9" w:rsidRDefault="00914E77" w:rsidP="00914E77">
      <w:pPr>
        <w:autoSpaceDE w:val="0"/>
        <w:autoSpaceDN w:val="0"/>
        <w:adjustRightInd w:val="0"/>
        <w:spacing w:after="0" w:line="240" w:lineRule="auto"/>
        <w:rPr>
          <w:rFonts w:ascii="Cambria-Bold" w:hAnsi="Cambria-Bold" w:cs="Cambria-Bold"/>
          <w:b/>
          <w:bCs/>
          <w:color w:val="00000A"/>
        </w:rPr>
      </w:pPr>
      <w:r w:rsidRPr="00A265B9">
        <w:rPr>
          <w:rFonts w:ascii="Cambria-Bold" w:hAnsi="Cambria-Bold" w:cs="Cambria-Bold"/>
          <w:b/>
          <w:bCs/>
          <w:color w:val="00000A"/>
        </w:rPr>
        <w:br/>
        <w:t xml:space="preserve">Measure 11.1 – </w:t>
      </w:r>
      <w:r w:rsidRPr="00A265B9">
        <w:rPr>
          <w:rFonts w:ascii="Cambria-Bold" w:hAnsi="Cambria-Bold" w:cs="Cambria-Bold"/>
          <w:b/>
          <w:bCs/>
          <w:color w:val="FF0000"/>
        </w:rPr>
        <w:t>7%</w:t>
      </w:r>
      <w:r w:rsidRPr="00A265B9">
        <w:rPr>
          <w:rFonts w:ascii="Cambria-Bold" w:hAnsi="Cambria-Bold" w:cs="Cambria-Bold"/>
          <w:b/>
          <w:bCs/>
          <w:color w:val="00000A"/>
        </w:rPr>
        <w:t>: From FY15 to FY17, the average of the school’s annual attendance rates will be at least 85.0%.</w:t>
      </w:r>
    </w:p>
    <w:p w14:paraId="486C5A67" w14:textId="77777777" w:rsidR="00914E77" w:rsidRPr="00A265B9" w:rsidRDefault="00914E77" w:rsidP="00914E77">
      <w:pPr>
        <w:autoSpaceDE w:val="0"/>
        <w:autoSpaceDN w:val="0"/>
        <w:adjustRightInd w:val="0"/>
        <w:spacing w:after="0" w:line="240" w:lineRule="auto"/>
        <w:ind w:left="720"/>
        <w:rPr>
          <w:rFonts w:ascii="Cambria" w:hAnsi="Cambria" w:cs="Cambria"/>
          <w:color w:val="000000"/>
        </w:rPr>
      </w:pPr>
      <w:r w:rsidRPr="00A265B9">
        <w:rPr>
          <w:rFonts w:ascii="SymbolMT" w:hAnsi="SymbolMT" w:cs="SymbolMT"/>
          <w:color w:val="000000"/>
        </w:rPr>
        <w:t xml:space="preserve">• </w:t>
      </w:r>
      <w:r w:rsidRPr="00A265B9">
        <w:rPr>
          <w:rFonts w:ascii="Cambria" w:hAnsi="Cambria" w:cs="Cambria"/>
          <w:color w:val="000000"/>
        </w:rPr>
        <w:t>Exceeds Standard: The average of the school’s annual attendance rates is at least 92.0%.</w:t>
      </w:r>
    </w:p>
    <w:p w14:paraId="7FD506F1" w14:textId="77777777" w:rsidR="00914E77" w:rsidRPr="00A265B9" w:rsidRDefault="00914E77" w:rsidP="00914E77">
      <w:pPr>
        <w:autoSpaceDE w:val="0"/>
        <w:autoSpaceDN w:val="0"/>
        <w:adjustRightInd w:val="0"/>
        <w:spacing w:after="0" w:line="240" w:lineRule="auto"/>
        <w:ind w:left="720"/>
        <w:rPr>
          <w:rFonts w:ascii="Cambria" w:hAnsi="Cambria" w:cs="Cambria"/>
          <w:color w:val="000000"/>
        </w:rPr>
      </w:pPr>
      <w:r w:rsidRPr="00A265B9">
        <w:rPr>
          <w:rFonts w:ascii="SymbolMT" w:hAnsi="SymbolMT" w:cs="SymbolMT"/>
          <w:color w:val="000000"/>
        </w:rPr>
        <w:t xml:space="preserve">• </w:t>
      </w:r>
      <w:r w:rsidRPr="00A265B9">
        <w:rPr>
          <w:rFonts w:ascii="Cambria" w:hAnsi="Cambria" w:cs="Cambria"/>
          <w:color w:val="000000"/>
        </w:rPr>
        <w:t>Meets Standard: The average of the school’s annual attendance rates is at least 85.0%.</w:t>
      </w:r>
    </w:p>
    <w:p w14:paraId="2A78507A" w14:textId="77777777" w:rsidR="00914E77" w:rsidRPr="00A265B9" w:rsidRDefault="00914E77" w:rsidP="00914E77">
      <w:pPr>
        <w:autoSpaceDE w:val="0"/>
        <w:autoSpaceDN w:val="0"/>
        <w:adjustRightInd w:val="0"/>
        <w:spacing w:after="0" w:line="240" w:lineRule="auto"/>
        <w:ind w:left="720"/>
        <w:rPr>
          <w:rFonts w:ascii="Cambria" w:hAnsi="Cambria" w:cs="Cambria"/>
          <w:color w:val="000000"/>
        </w:rPr>
      </w:pPr>
      <w:r w:rsidRPr="00A265B9">
        <w:rPr>
          <w:rFonts w:ascii="SymbolMT" w:hAnsi="SymbolMT" w:cs="SymbolMT"/>
          <w:color w:val="000000"/>
        </w:rPr>
        <w:lastRenderedPageBreak/>
        <w:t xml:space="preserve">• </w:t>
      </w:r>
      <w:r w:rsidRPr="00A265B9">
        <w:rPr>
          <w:rFonts w:ascii="Cambria" w:hAnsi="Cambria" w:cs="Cambria"/>
          <w:color w:val="000000"/>
        </w:rPr>
        <w:t>Approaches Standard: The average of the school’s annual attendance rates is at least 80.0%.</w:t>
      </w:r>
    </w:p>
    <w:p w14:paraId="64B414C9" w14:textId="77777777" w:rsidR="00914E77" w:rsidRPr="00A265B9" w:rsidRDefault="00914E77" w:rsidP="00914E77">
      <w:pPr>
        <w:widowControl w:val="0"/>
        <w:autoSpaceDE w:val="0"/>
        <w:autoSpaceDN w:val="0"/>
        <w:adjustRightInd w:val="0"/>
        <w:ind w:left="720"/>
        <w:rPr>
          <w:rFonts w:eastAsia="Times New Roman" w:cs="Times New Roman"/>
          <w:i/>
        </w:rPr>
      </w:pPr>
      <w:r w:rsidRPr="00A265B9">
        <w:rPr>
          <w:rFonts w:ascii="SymbolMT" w:hAnsi="SymbolMT" w:cs="SymbolMT"/>
          <w:color w:val="000000"/>
        </w:rPr>
        <w:t xml:space="preserve">• </w:t>
      </w:r>
      <w:r w:rsidRPr="00A265B9">
        <w:rPr>
          <w:rFonts w:ascii="Cambria" w:hAnsi="Cambria" w:cs="Cambria"/>
          <w:color w:val="000000"/>
        </w:rPr>
        <w:t>Does Not Meet Standard: The school did not meet the criteria for any of the ratings above.</w:t>
      </w:r>
    </w:p>
    <w:p w14:paraId="2529CC00" w14:textId="523DBCBB" w:rsidR="009C0D70" w:rsidRPr="00A265B9" w:rsidRDefault="0060725C" w:rsidP="00914E77">
      <w:pPr>
        <w:widowControl w:val="0"/>
        <w:autoSpaceDE w:val="0"/>
        <w:autoSpaceDN w:val="0"/>
        <w:adjustRightInd w:val="0"/>
        <w:rPr>
          <w:rFonts w:eastAsia="Times New Roman" w:cs="Times New Roman"/>
          <w:color w:val="1E5E70" w:themeColor="accent5" w:themeShade="80"/>
        </w:rPr>
      </w:pPr>
      <w:r w:rsidRPr="00A265B9">
        <w:rPr>
          <w:rFonts w:eastAsia="Times New Roman" w:cs="Times New Roman"/>
          <w:color w:val="1E5E70" w:themeColor="accent5" w:themeShade="80"/>
        </w:rPr>
        <w:t xml:space="preserve">2014/15: </w:t>
      </w:r>
      <w:r w:rsidR="00914E77" w:rsidRPr="00A265B9">
        <w:rPr>
          <w:rFonts w:eastAsia="Times New Roman" w:cs="Times New Roman"/>
          <w:color w:val="1E5E70" w:themeColor="accent5" w:themeShade="80"/>
        </w:rPr>
        <w:t>Meets Standard. The attendance rate for the 2014/15 school year was 85%.</w:t>
      </w:r>
    </w:p>
    <w:p w14:paraId="6B8E5343" w14:textId="3117328E" w:rsidR="00914E77" w:rsidRPr="00A265B9" w:rsidRDefault="009C0D70" w:rsidP="009C0D70">
      <w:pPr>
        <w:autoSpaceDE w:val="0"/>
        <w:autoSpaceDN w:val="0"/>
        <w:adjustRightInd w:val="0"/>
        <w:spacing w:after="0" w:line="240" w:lineRule="auto"/>
        <w:rPr>
          <w:rFonts w:ascii="Cambria-Bold" w:hAnsi="Cambria-Bold" w:cs="Cambria-Bold"/>
          <w:bCs/>
          <w:color w:val="1E5E70" w:themeColor="accent5" w:themeShade="80"/>
        </w:rPr>
      </w:pPr>
      <w:r w:rsidRPr="00A265B9">
        <w:rPr>
          <w:rFonts w:ascii="Cambria-Bold" w:hAnsi="Cambria-Bold" w:cs="Cambria-Bold"/>
          <w:bCs/>
          <w:color w:val="1E5E70" w:themeColor="accent5" w:themeShade="80"/>
        </w:rPr>
        <w:t>2015/16:</w:t>
      </w:r>
      <w:r w:rsidR="0060725C" w:rsidRPr="00A265B9">
        <w:rPr>
          <w:rFonts w:ascii="Cambria-Bold" w:hAnsi="Cambria-Bold" w:cs="Cambria-Bold"/>
          <w:bCs/>
          <w:color w:val="1E5E70" w:themeColor="accent5" w:themeShade="80"/>
        </w:rPr>
        <w:t xml:space="preserve"> Does not Meet Standard. The school’s overall attendance rate was 77.5%</w:t>
      </w:r>
      <w:r w:rsidR="00914E77" w:rsidRPr="00A265B9">
        <w:rPr>
          <w:rFonts w:eastAsia="Times New Roman" w:cs="Times New Roman"/>
          <w:b/>
          <w:color w:val="1E5E70" w:themeColor="accent5" w:themeShade="80"/>
        </w:rPr>
        <w:br/>
      </w:r>
      <w:r w:rsidR="00914E77" w:rsidRPr="00A265B9">
        <w:rPr>
          <w:rFonts w:eastAsia="Times New Roman" w:cs="Times New Roman"/>
          <w:b/>
        </w:rPr>
        <w:br/>
        <w:t xml:space="preserve">WBWF Goal Areas Addressed by this Goal: </w:t>
      </w:r>
      <w:r w:rsidR="00914E77" w:rsidRPr="00A265B9">
        <w:rPr>
          <w:rFonts w:eastAsia="Times New Roman" w:cs="Times New Roman"/>
          <w:i/>
          <w:color w:val="1E5E70" w:themeColor="accent5" w:themeShade="80"/>
        </w:rPr>
        <w:t>Graduation Rates</w:t>
      </w:r>
    </w:p>
    <w:p w14:paraId="524D3844" w14:textId="496C6976" w:rsidR="00451EE3" w:rsidRPr="00A265B9" w:rsidRDefault="00914E77" w:rsidP="00200FAF">
      <w:pPr>
        <w:widowControl w:val="0"/>
        <w:autoSpaceDE w:val="0"/>
        <w:autoSpaceDN w:val="0"/>
        <w:adjustRightInd w:val="0"/>
        <w:rPr>
          <w:rFonts w:eastAsia="Times New Roman" w:cs="Times New Roman"/>
          <w:u w:val="single"/>
        </w:rPr>
      </w:pPr>
      <w:r w:rsidRPr="00A265B9">
        <w:rPr>
          <w:rFonts w:eastAsia="Times New Roman" w:cs="Times New Roman"/>
          <w:b/>
        </w:rPr>
        <w:t xml:space="preserve">Key Measures &amp; Results for this Goal: </w:t>
      </w:r>
      <w:r w:rsidRPr="00A265B9">
        <w:rPr>
          <w:rFonts w:eastAsia="Times New Roman" w:cs="Times New Roman"/>
          <w:i/>
        </w:rPr>
        <w:t>Provide an analysis of the school’s performance on this goal, addressing key measures.</w:t>
      </w:r>
    </w:p>
    <w:p w14:paraId="777476EB" w14:textId="77777777" w:rsidR="00983FA0" w:rsidRPr="00A265B9" w:rsidRDefault="006F3BD3"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rPr>
      </w:pPr>
      <w:r w:rsidRPr="00A265B9">
        <w:rPr>
          <w:rFonts w:eastAsia="Times New Roman" w:cs="Times New Roman"/>
          <w:b/>
        </w:rPr>
        <w:t>Indicator A</w:t>
      </w:r>
      <w:r w:rsidR="00451EE3" w:rsidRPr="00A265B9">
        <w:rPr>
          <w:rFonts w:eastAsia="Times New Roman" w:cs="Times New Roman"/>
          <w:b/>
        </w:rPr>
        <w:t xml:space="preserve">: </w:t>
      </w:r>
      <w:r w:rsidR="007A3C3D" w:rsidRPr="00A265B9">
        <w:rPr>
          <w:rFonts w:eastAsia="Times New Roman" w:cs="Times New Roman"/>
          <w:b/>
        </w:rPr>
        <w:t>Federal and State Accountability</w:t>
      </w:r>
    </w:p>
    <w:p w14:paraId="4D058D50" w14:textId="77777777" w:rsidR="00051B9A" w:rsidRPr="00165ED3" w:rsidRDefault="00E54014" w:rsidP="00364A08">
      <w:pPr>
        <w:pStyle w:val="Heading2"/>
        <w:rPr>
          <w:rFonts w:eastAsia="Times New Roman"/>
        </w:rPr>
      </w:pPr>
      <w:bookmarkStart w:id="48" w:name="_Toc464123974"/>
      <w:r w:rsidRPr="00165ED3">
        <w:rPr>
          <w:rFonts w:eastAsia="Times New Roman"/>
        </w:rPr>
        <w:t>Additional Academic Data</w:t>
      </w:r>
      <w:bookmarkEnd w:id="48"/>
    </w:p>
    <w:p w14:paraId="022F97D4" w14:textId="1AE8A70A" w:rsidR="00D244CD" w:rsidRPr="00B1160A" w:rsidRDefault="00D244CD" w:rsidP="00E03CB4">
      <w:pPr>
        <w:rPr>
          <w:rFonts w:eastAsia="Times New Roman" w:cs="Times New Roman"/>
          <w:i/>
        </w:rPr>
      </w:pPr>
      <w:r w:rsidRPr="00B1160A">
        <w:rPr>
          <w:rStyle w:val="Heading4Char"/>
          <w:sz w:val="20"/>
          <w:szCs w:val="20"/>
        </w:rPr>
        <w:t>MAAP STARS Competition</w:t>
      </w:r>
      <w:r w:rsidRPr="00B1160A">
        <w:rPr>
          <w:rFonts w:eastAsia="Times New Roman" w:cs="Times New Roman"/>
        </w:rPr>
        <w:t xml:space="preserve"> – 16 students participated in the MA</w:t>
      </w:r>
      <w:r w:rsidR="00B67435" w:rsidRPr="00B1160A">
        <w:rPr>
          <w:rFonts w:eastAsia="Times New Roman" w:cs="Times New Roman"/>
        </w:rPr>
        <w:t>A</w:t>
      </w:r>
      <w:r w:rsidRPr="00B1160A">
        <w:rPr>
          <w:rFonts w:eastAsia="Times New Roman" w:cs="Times New Roman"/>
        </w:rPr>
        <w:t xml:space="preserve">P STARS competition during the 2015/16 school year. We also hosted the regional competition at our school this year. Students </w:t>
      </w:r>
      <w:r w:rsidRPr="00B97618">
        <w:rPr>
          <w:rFonts w:eastAsia="Times New Roman" w:cs="Times New Roman"/>
          <w:noProof/>
        </w:rPr>
        <w:t>p</w:t>
      </w:r>
      <w:r w:rsidR="00364A08" w:rsidRPr="00B97618">
        <w:rPr>
          <w:rFonts w:eastAsia="Times New Roman" w:cs="Times New Roman"/>
          <w:noProof/>
        </w:rPr>
        <w:t>lace</w:t>
      </w:r>
      <w:r w:rsidR="00B97618">
        <w:rPr>
          <w:rFonts w:eastAsia="Times New Roman" w:cs="Times New Roman"/>
          <w:noProof/>
        </w:rPr>
        <w:t>d</w:t>
      </w:r>
      <w:r w:rsidR="00364A08" w:rsidRPr="00B1160A">
        <w:rPr>
          <w:rFonts w:eastAsia="Times New Roman" w:cs="Times New Roman"/>
        </w:rPr>
        <w:t xml:space="preserve"> in 4 different categories: Interview, Team Management Decision Making, Public Speaking, and Workplace Relations. </w:t>
      </w:r>
      <w:r w:rsidR="00364A08" w:rsidRPr="00B1160A">
        <w:rPr>
          <w:rFonts w:eastAsia="Times New Roman" w:cs="Times New Roman"/>
          <w:i/>
        </w:rPr>
        <w:t xml:space="preserve"> </w:t>
      </w:r>
    </w:p>
    <w:p w14:paraId="4914A8FE" w14:textId="77777777" w:rsidR="00E03CB4" w:rsidRPr="00B1160A" w:rsidRDefault="00E03CB4" w:rsidP="00E03CB4">
      <w:pPr>
        <w:pStyle w:val="Heading4"/>
        <w:rPr>
          <w:rFonts w:eastAsia="Times New Roman"/>
          <w:sz w:val="20"/>
          <w:szCs w:val="20"/>
        </w:rPr>
      </w:pPr>
      <w:r w:rsidRPr="00B1160A">
        <w:rPr>
          <w:rFonts w:eastAsia="Times New Roman"/>
          <w:sz w:val="20"/>
          <w:szCs w:val="20"/>
        </w:rPr>
        <w:t>Students on Track for Graduation</w:t>
      </w:r>
    </w:p>
    <w:p w14:paraId="12F6603B" w14:textId="75059ED5" w:rsidR="00D244CD" w:rsidRPr="00B1160A" w:rsidRDefault="00D244CD" w:rsidP="00E03CB4">
      <w:pPr>
        <w:rPr>
          <w:rFonts w:eastAsia="Times New Roman" w:cs="Times New Roman"/>
          <w:i/>
        </w:rPr>
      </w:pPr>
      <w:r w:rsidRPr="00B1160A">
        <w:rPr>
          <w:rFonts w:eastAsia="Times New Roman" w:cs="Times New Roman"/>
        </w:rPr>
        <w:t xml:space="preserve">Of 14 students who were enrolled on October 1 </w:t>
      </w:r>
      <w:r w:rsidR="002F0D4C" w:rsidRPr="00B97618">
        <w:rPr>
          <w:rFonts w:eastAsia="Times New Roman" w:cs="Times New Roman"/>
          <w:noProof/>
        </w:rPr>
        <w:t>an</w:t>
      </w:r>
      <w:r w:rsidR="00B97618">
        <w:rPr>
          <w:rFonts w:eastAsia="Times New Roman" w:cs="Times New Roman"/>
          <w:noProof/>
        </w:rPr>
        <w:t>d</w:t>
      </w:r>
      <w:r w:rsidR="002F0D4C" w:rsidRPr="00B1160A">
        <w:rPr>
          <w:rFonts w:eastAsia="Times New Roman" w:cs="Times New Roman"/>
        </w:rPr>
        <w:t xml:space="preserve"> on track to graduate, 11</w:t>
      </w:r>
      <w:r w:rsidRPr="00B1160A">
        <w:rPr>
          <w:rFonts w:eastAsia="Times New Roman" w:cs="Times New Roman"/>
        </w:rPr>
        <w:t xml:space="preserve"> seniors graduated in the spring, a 71% graduation rate. Of the three students who did no graduate, one will continue through next year, 1 student unenrolled during the school year, and one took a </w:t>
      </w:r>
      <w:r w:rsidRPr="00B97618">
        <w:rPr>
          <w:rFonts w:eastAsia="Times New Roman" w:cs="Times New Roman"/>
          <w:noProof/>
        </w:rPr>
        <w:t>full</w:t>
      </w:r>
      <w:r w:rsidR="00B97618">
        <w:rPr>
          <w:rFonts w:eastAsia="Times New Roman" w:cs="Times New Roman"/>
          <w:noProof/>
        </w:rPr>
        <w:t>-</w:t>
      </w:r>
      <w:r w:rsidRPr="00B97618">
        <w:rPr>
          <w:rFonts w:eastAsia="Times New Roman" w:cs="Times New Roman"/>
          <w:noProof/>
        </w:rPr>
        <w:t>time</w:t>
      </w:r>
      <w:r w:rsidRPr="00B1160A">
        <w:rPr>
          <w:rFonts w:eastAsia="Times New Roman" w:cs="Times New Roman"/>
        </w:rPr>
        <w:t xml:space="preserve"> job and </w:t>
      </w:r>
      <w:r w:rsidR="00D53EB8" w:rsidRPr="00D53EB8">
        <w:rPr>
          <w:rFonts w:eastAsia="Times New Roman" w:cs="Times New Roman"/>
          <w:noProof/>
        </w:rPr>
        <w:t>ha</w:t>
      </w:r>
      <w:r w:rsidR="00D53EB8">
        <w:rPr>
          <w:rFonts w:eastAsia="Times New Roman" w:cs="Times New Roman"/>
          <w:noProof/>
        </w:rPr>
        <w:t>d</w:t>
      </w:r>
      <w:r w:rsidRPr="00B1160A">
        <w:rPr>
          <w:rFonts w:eastAsia="Times New Roman" w:cs="Times New Roman"/>
        </w:rPr>
        <w:t xml:space="preserve"> not completed enough credits to graduate at this time. </w:t>
      </w:r>
    </w:p>
    <w:p w14:paraId="2D1481CF" w14:textId="37C32C41" w:rsidR="002F0D4C" w:rsidRPr="00B1160A" w:rsidRDefault="002F0D4C" w:rsidP="00E03CB4">
      <w:pPr>
        <w:pStyle w:val="ListParagraph"/>
        <w:numPr>
          <w:ilvl w:val="0"/>
          <w:numId w:val="6"/>
        </w:numPr>
        <w:contextualSpacing w:val="0"/>
        <w:rPr>
          <w:rFonts w:eastAsia="Times New Roman" w:cs="Times New Roman"/>
          <w:i/>
        </w:rPr>
      </w:pPr>
      <w:r w:rsidRPr="00B1160A">
        <w:rPr>
          <w:rFonts w:eastAsia="Times New Roman" w:cs="Times New Roman"/>
        </w:rPr>
        <w:t>8 of 11 Graduates plan on attending College</w:t>
      </w:r>
    </w:p>
    <w:p w14:paraId="55859B52" w14:textId="4CFAF2FD" w:rsidR="002F0D4C" w:rsidRPr="00B1160A" w:rsidRDefault="002F0D4C" w:rsidP="00E03CB4">
      <w:pPr>
        <w:pStyle w:val="ListParagraph"/>
        <w:numPr>
          <w:ilvl w:val="0"/>
          <w:numId w:val="6"/>
        </w:numPr>
        <w:contextualSpacing w:val="0"/>
        <w:rPr>
          <w:rFonts w:eastAsia="Times New Roman" w:cs="Times New Roman"/>
          <w:i/>
        </w:rPr>
      </w:pPr>
      <w:r w:rsidRPr="00B1160A">
        <w:rPr>
          <w:rFonts w:eastAsia="Times New Roman" w:cs="Times New Roman"/>
        </w:rPr>
        <w:t>4 of 11 Graduates applied to College for the 2016/17 school year</w:t>
      </w:r>
    </w:p>
    <w:p w14:paraId="76D560F3" w14:textId="4FA4BD37" w:rsidR="002F0D4C" w:rsidRPr="00B1160A" w:rsidRDefault="002F0D4C" w:rsidP="00E03CB4">
      <w:pPr>
        <w:pStyle w:val="ListParagraph"/>
        <w:numPr>
          <w:ilvl w:val="0"/>
          <w:numId w:val="6"/>
        </w:numPr>
        <w:contextualSpacing w:val="0"/>
        <w:rPr>
          <w:rFonts w:eastAsia="Times New Roman" w:cs="Times New Roman"/>
          <w:i/>
        </w:rPr>
      </w:pPr>
      <w:r w:rsidRPr="00B1160A">
        <w:rPr>
          <w:rFonts w:eastAsia="Times New Roman" w:cs="Times New Roman"/>
        </w:rPr>
        <w:t>4 of 4 Graduates who applied to College were accepted</w:t>
      </w:r>
    </w:p>
    <w:p w14:paraId="481DBD03" w14:textId="3D94755F" w:rsidR="00EB4A41" w:rsidRDefault="006404A1" w:rsidP="00EB4A41">
      <w:pPr>
        <w:rPr>
          <w:rFonts w:eastAsia="Times New Roman" w:cs="Times New Roman"/>
          <w:sz w:val="22"/>
          <w:szCs w:val="22"/>
        </w:rPr>
      </w:pPr>
      <w:r w:rsidRPr="00B1160A">
        <w:rPr>
          <w:noProof/>
        </w:rPr>
        <w:drawing>
          <wp:anchor distT="0" distB="0" distL="114300" distR="114300" simplePos="0" relativeHeight="251659264" behindDoc="0" locked="0" layoutInCell="1" allowOverlap="1" wp14:anchorId="0DD0ED52" wp14:editId="3D539885">
            <wp:simplePos x="0" y="0"/>
            <wp:positionH relativeFrom="margin">
              <wp:align>right</wp:align>
            </wp:positionH>
            <wp:positionV relativeFrom="paragraph">
              <wp:posOffset>1072515</wp:posOffset>
            </wp:positionV>
            <wp:extent cx="5943600" cy="2621915"/>
            <wp:effectExtent l="0" t="0" r="0" b="6985"/>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8634BD" w:rsidRPr="00B1160A">
        <w:rPr>
          <w:rFonts w:eastAsia="Times New Roman" w:cs="Times New Roman"/>
        </w:rPr>
        <w:t>Below are charts detailing the mean score by class, by quarter. It is important to note that each quarter cannot be compared to the next as students switched classes quarterly. However, this information is useful in showing the achievement per class. A passing score is considered to be 60%.</w:t>
      </w:r>
      <w:r w:rsidR="008634BD">
        <w:rPr>
          <w:rFonts w:eastAsia="Times New Roman" w:cs="Times New Roman"/>
          <w:sz w:val="22"/>
          <w:szCs w:val="22"/>
        </w:rPr>
        <w:t xml:space="preserve"> </w:t>
      </w:r>
    </w:p>
    <w:p w14:paraId="03678CB7" w14:textId="77777777" w:rsidR="00B67435" w:rsidRPr="008634BD" w:rsidRDefault="00B67435" w:rsidP="00EB4A41">
      <w:pPr>
        <w:rPr>
          <w:rFonts w:eastAsia="Times New Roman" w:cs="Times New Roman"/>
          <w:sz w:val="22"/>
          <w:szCs w:val="22"/>
        </w:rPr>
      </w:pPr>
    </w:p>
    <w:p w14:paraId="44FB485A" w14:textId="5E8E5F26" w:rsidR="00EB4A41" w:rsidRDefault="008634BD" w:rsidP="00EB4A41">
      <w:pPr>
        <w:rPr>
          <w:rFonts w:eastAsia="Times New Roman" w:cs="Times New Roman"/>
          <w:i/>
          <w:sz w:val="22"/>
          <w:szCs w:val="22"/>
        </w:rPr>
      </w:pPr>
      <w:r>
        <w:rPr>
          <w:noProof/>
        </w:rPr>
        <w:lastRenderedPageBreak/>
        <w:drawing>
          <wp:inline distT="0" distB="0" distL="0" distR="0" wp14:anchorId="53351F10" wp14:editId="6571165E">
            <wp:extent cx="6162675" cy="33242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A7641A6" w14:textId="5A344D04" w:rsidR="008634BD" w:rsidRDefault="00DC0E53" w:rsidP="00EB4A41">
      <w:pPr>
        <w:rPr>
          <w:rFonts w:eastAsia="Times New Roman" w:cs="Times New Roman"/>
          <w:i/>
          <w:sz w:val="22"/>
          <w:szCs w:val="22"/>
        </w:rPr>
      </w:pPr>
      <w:r>
        <w:rPr>
          <w:noProof/>
        </w:rPr>
        <w:drawing>
          <wp:inline distT="0" distB="0" distL="0" distR="0" wp14:anchorId="0D3A7602" wp14:editId="2843CB21">
            <wp:extent cx="6115050" cy="2853732"/>
            <wp:effectExtent l="0" t="0" r="0" b="38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37B6A6C" w14:textId="2E3C22AF" w:rsidR="00DC0E53" w:rsidRPr="00EB4A41" w:rsidRDefault="00DC0E53" w:rsidP="00EB4A41">
      <w:pPr>
        <w:rPr>
          <w:rFonts w:eastAsia="Times New Roman" w:cs="Times New Roman"/>
          <w:i/>
          <w:sz w:val="22"/>
          <w:szCs w:val="22"/>
        </w:rPr>
      </w:pPr>
      <w:r>
        <w:rPr>
          <w:noProof/>
        </w:rPr>
        <w:lastRenderedPageBreak/>
        <w:drawing>
          <wp:inline distT="0" distB="0" distL="0" distR="0" wp14:anchorId="540B70A2" wp14:editId="387E7AB7">
            <wp:extent cx="6115050" cy="2783393"/>
            <wp:effectExtent l="0" t="0" r="0" b="1714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A6DDD59" w14:textId="3E87828D" w:rsidR="004604C6" w:rsidRDefault="0081315C" w:rsidP="008F75D6">
      <w:pPr>
        <w:pStyle w:val="Heading1"/>
      </w:pPr>
      <w:bookmarkStart w:id="49" w:name="_Toc464123975"/>
      <w:r>
        <w:t>8</w:t>
      </w:r>
      <w:r w:rsidR="00E54014" w:rsidRPr="00165ED3">
        <w:t>. Educational Effectiveness: Assessment &amp; Evaluation</w:t>
      </w:r>
      <w:bookmarkEnd w:id="49"/>
    </w:p>
    <w:p w14:paraId="1E30C761" w14:textId="77777777" w:rsidR="00747D71" w:rsidRPr="00B1160A" w:rsidRDefault="00747D71" w:rsidP="00747D71">
      <w:pPr>
        <w:pStyle w:val="ListParagraph"/>
        <w:ind w:left="0"/>
      </w:pPr>
      <w:r w:rsidRPr="00B1160A">
        <w:rPr>
          <w:iCs/>
        </w:rPr>
        <w:t>In the 2015-2016 school year, Academic Arts High School noticed a significant difference in the median scores for the student group defined as "Present 50% or Better" over the median scores of student group "All Students." As such, AAHS began to collect data for student scores and overall grades in courses every two weeks and graphed those scores as each quarter continued. This data was presented to the board as "Classroom Data 2015-2016."</w:t>
      </w:r>
    </w:p>
    <w:p w14:paraId="505D992C" w14:textId="77777777" w:rsidR="00747D71" w:rsidRPr="00B1160A" w:rsidRDefault="00747D71" w:rsidP="00747D71">
      <w:pPr>
        <w:pStyle w:val="ListParagraph"/>
        <w:ind w:left="0"/>
      </w:pPr>
    </w:p>
    <w:p w14:paraId="31CA0B05" w14:textId="580A12D2" w:rsidR="00747D71" w:rsidRPr="00B1160A" w:rsidRDefault="00747D71" w:rsidP="00747D71">
      <w:pPr>
        <w:pStyle w:val="ListParagraph"/>
        <w:ind w:left="0"/>
      </w:pPr>
      <w:r w:rsidRPr="00B1160A">
        <w:rPr>
          <w:iCs/>
        </w:rPr>
        <w:t>This data helps AAHS staff, as well as the school board, assess the school's educational effectiveness, as the school was able to determine which students needed attendance goals to help them achieve more, and it allows teachers to edit their lesson plans accordingly for more success among all students while keeping standards rigorous.</w:t>
      </w:r>
    </w:p>
    <w:p w14:paraId="23F7839D" w14:textId="45ADBBC5" w:rsidR="00FE14C3" w:rsidRPr="00B1160A" w:rsidRDefault="00FE14C3" w:rsidP="00176C29">
      <w:pPr>
        <w:rPr>
          <w:i/>
        </w:rPr>
      </w:pPr>
      <w:r w:rsidRPr="00B1160A">
        <w:t xml:space="preserve">For each student, the advisor monitors the students’ attendance, project </w:t>
      </w:r>
      <w:r w:rsidRPr="00B97618">
        <w:rPr>
          <w:noProof/>
        </w:rPr>
        <w:t>completion</w:t>
      </w:r>
      <w:r w:rsidR="00B97618">
        <w:rPr>
          <w:noProof/>
        </w:rPr>
        <w:t>,</w:t>
      </w:r>
      <w:r w:rsidRPr="00B1160A">
        <w:t xml:space="preserve"> and credits earned. Graduation plans are developed between the student and the advisor and the advisor monitors progress quarterly and yearly.</w:t>
      </w:r>
    </w:p>
    <w:p w14:paraId="79CF9D68" w14:textId="3C74EB50" w:rsidR="00FE14C3" w:rsidRPr="00B1160A" w:rsidRDefault="00FE14C3" w:rsidP="00176C29">
      <w:pPr>
        <w:rPr>
          <w:i/>
        </w:rPr>
      </w:pPr>
      <w:r w:rsidRPr="00B1160A">
        <w:t xml:space="preserve">We utilize a teacher evaluation progress, take into account Parent feedback, </w:t>
      </w:r>
      <w:r w:rsidRPr="00D731B2">
        <w:rPr>
          <w:noProof/>
        </w:rPr>
        <w:t>feedback</w:t>
      </w:r>
      <w:r w:rsidRPr="00B1160A">
        <w:t xml:space="preserve"> and evaluations from the Authorizer and MN Department of Education. The school has also, in the past, contracted with outside agencies for a school evaluation.</w:t>
      </w:r>
    </w:p>
    <w:p w14:paraId="25399511" w14:textId="1F3E3FE4" w:rsidR="00453729" w:rsidRPr="00B1160A" w:rsidRDefault="00FE14C3" w:rsidP="00176C29">
      <w:pPr>
        <w:rPr>
          <w:i/>
        </w:rPr>
      </w:pPr>
      <w:r w:rsidRPr="00B1160A">
        <w:t xml:space="preserve">Teacher evaluations are done yearly, and our process is modeled after the MN Department of Education’s model for teacher evaluations. Our evaluation has multiple points of contact and is careful to track progress on student learning goals. </w:t>
      </w:r>
      <w:r w:rsidR="00B97618">
        <w:rPr>
          <w:noProof/>
        </w:rPr>
        <w:t>The c</w:t>
      </w:r>
      <w:r w:rsidRPr="00B97618">
        <w:rPr>
          <w:noProof/>
        </w:rPr>
        <w:t>urriculum</w:t>
      </w:r>
      <w:r w:rsidRPr="00B1160A">
        <w:t xml:space="preserve"> is reviewed and adjusted yearly based on prior year feedback from teachers and parents. As a project-based school, we have ample flexibility in our curriculum. The school director is evaluated yearly by the school board, in accordance with best practices.</w:t>
      </w:r>
    </w:p>
    <w:p w14:paraId="70D7C3E6" w14:textId="5523FF54" w:rsidR="008E3112" w:rsidRPr="00176C29" w:rsidRDefault="00D53EB8" w:rsidP="00176C29">
      <w:pPr>
        <w:rPr>
          <w:i/>
          <w:sz w:val="22"/>
          <w:szCs w:val="22"/>
        </w:rPr>
      </w:pPr>
      <w:r>
        <w:t>Our small</w:t>
      </w:r>
      <w:r w:rsidR="00FE14C3" w:rsidRPr="00B1160A">
        <w:t xml:space="preserve">–scale school and close-knit staff create a caring space and investment in student achievement.  Individualized instructional practices are tailored to meet students at their academic levels and support their overall learning and personal growth. The individualized programs </w:t>
      </w:r>
      <w:r w:rsidR="00747D71" w:rsidRPr="00B1160A">
        <w:t>allow</w:t>
      </w:r>
      <w:r w:rsidR="00FE14C3" w:rsidRPr="00B1160A">
        <w:t xml:space="preserve"> students to learn effectively and develop personal ownership over their education and development. Students each have their own Chromebook, we utilize Google Classroom and have recently invested in a 3D printer. Teachers attend a </w:t>
      </w:r>
      <w:r w:rsidR="00FE14C3" w:rsidRPr="00B1160A">
        <w:lastRenderedPageBreak/>
        <w:t xml:space="preserve">multitude of conferences to gain knowledge on </w:t>
      </w:r>
      <w:r w:rsidR="005C389B" w:rsidRPr="00B1160A">
        <w:rPr>
          <w:noProof/>
        </w:rPr>
        <w:drawing>
          <wp:anchor distT="0" distB="0" distL="114300" distR="114300" simplePos="0" relativeHeight="251660288" behindDoc="0" locked="0" layoutInCell="1" allowOverlap="1" wp14:anchorId="6A259B17" wp14:editId="725A2F9F">
            <wp:simplePos x="0" y="0"/>
            <wp:positionH relativeFrom="column">
              <wp:posOffset>2943225</wp:posOffset>
            </wp:positionH>
            <wp:positionV relativeFrom="paragraph">
              <wp:posOffset>923925</wp:posOffset>
            </wp:positionV>
            <wp:extent cx="3695700" cy="2209800"/>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FE14C3" w:rsidRPr="00B1160A">
        <w:t>new educational practices and technologies to use in an enhanced classroom</w:t>
      </w:r>
      <w:r w:rsidR="00FE14C3" w:rsidRPr="00176C29">
        <w:rPr>
          <w:sz w:val="22"/>
          <w:szCs w:val="22"/>
        </w:rPr>
        <w:t>.</w:t>
      </w:r>
    </w:p>
    <w:p w14:paraId="208353EE" w14:textId="23D086CE" w:rsidR="00F1112C" w:rsidRPr="00165ED3" w:rsidRDefault="00E54014" w:rsidP="008F75D6">
      <w:pPr>
        <w:pStyle w:val="Heading1"/>
      </w:pPr>
      <w:bookmarkStart w:id="50" w:name="_Toc464123976"/>
      <w:r w:rsidRPr="00165ED3">
        <w:t>9. Student &amp; Parent Satisfaction</w:t>
      </w:r>
      <w:bookmarkEnd w:id="50"/>
    </w:p>
    <w:p w14:paraId="4DFB66AC" w14:textId="5ED6455E" w:rsidR="000467DD" w:rsidRDefault="000467DD" w:rsidP="000467DD">
      <w:pPr>
        <w:pStyle w:val="Heading2"/>
      </w:pPr>
      <w:bookmarkStart w:id="51" w:name="_Toc463352039"/>
      <w:bookmarkStart w:id="52" w:name="_Toc464123977"/>
      <w:r>
        <w:t>Student Survey Results</w:t>
      </w:r>
      <w:bookmarkEnd w:id="51"/>
      <w:bookmarkEnd w:id="52"/>
    </w:p>
    <w:p w14:paraId="367937E4" w14:textId="29614E5B" w:rsidR="000467DD" w:rsidRDefault="000467DD" w:rsidP="000467DD">
      <w:r>
        <w:t>Student survey results are overall very positive. Key areas of strength reflect strong teacher-student relationships, challenging academics, options for students to make decisions regarding their learning program.</w:t>
      </w:r>
    </w:p>
    <w:p w14:paraId="5A8C83C5" w14:textId="4B36E326" w:rsidR="005D1A37" w:rsidRDefault="00D53EFF" w:rsidP="000467DD">
      <w:r>
        <w:t>The majority of students are more satisfied with the Mathematics program than the Reading program. More students select “Strongly Agree” than “Agree” in regards to the mathematics program.</w:t>
      </w:r>
      <w:r w:rsidR="005D1A37">
        <w:t xml:space="preserve"> The margin of difference between the two programs </w:t>
      </w:r>
      <w:r w:rsidR="005D1A37" w:rsidRPr="00B97618">
        <w:rPr>
          <w:noProof/>
        </w:rPr>
        <w:t>is</w:t>
      </w:r>
      <w:r w:rsidR="005D1A37">
        <w:t xml:space="preserve"> not of great distinction, however. AAHS is pleased to see that students respond highly to both programs when given the opportunity for feedback. 74% of students indicated that they are challenged by the coursework at Academic Arts. 93% of students indicate that “Teachers at AAHS are continually challenging me to do my best work</w:t>
      </w:r>
      <w:r w:rsidR="00D731B2">
        <w:rPr>
          <w:noProof/>
        </w:rPr>
        <w:t>.”</w:t>
      </w:r>
      <w:r w:rsidR="005D1A37">
        <w:t xml:space="preserve"> </w:t>
      </w:r>
    </w:p>
    <w:p w14:paraId="1913C69C" w14:textId="60FE7D47" w:rsidR="00AC4D9D" w:rsidRDefault="005D1A37" w:rsidP="000467DD">
      <w:r>
        <w:t xml:space="preserve">An important indicator of positive and supportive relationships with teachers is the question “There is at least one staff member at AAHS I can go to for help on problems at school or outside of school” to which 75% of students responded “Strongly Agree” and the other 25% </w:t>
      </w:r>
      <w:r w:rsidRPr="00D731B2">
        <w:rPr>
          <w:noProof/>
        </w:rPr>
        <w:t>responded</w:t>
      </w:r>
      <w:r>
        <w:t xml:space="preserve"> “Agree</w:t>
      </w:r>
      <w:r w:rsidR="00D731B2">
        <w:rPr>
          <w:noProof/>
        </w:rPr>
        <w:t>.”</w:t>
      </w:r>
      <w:r>
        <w:t xml:space="preserve"> </w:t>
      </w:r>
      <w:r w:rsidR="00AC4D9D">
        <w:t xml:space="preserve">Connecting students with an adult to communicate with on personal and academic struggles ensure that the student feels supported at school and is able to ask for and receive positive input to support good decision making. This avenue of communication also allows for school staff to get the student support from outside agencies when necessary. </w:t>
      </w:r>
    </w:p>
    <w:p w14:paraId="79EAD8F8" w14:textId="2CE0B1E8" w:rsidR="00AC4D9D" w:rsidRDefault="00AC4D9D" w:rsidP="000467DD">
      <w:r>
        <w:t xml:space="preserve">Areas which received less positive responses on the student survey include the food service program and peer relationships. </w:t>
      </w:r>
      <w:r w:rsidR="00CD4EA9">
        <w:t xml:space="preserve">AAHS administration feels that the food program provides healthy and </w:t>
      </w:r>
      <w:r w:rsidR="00CD4EA9" w:rsidRPr="00B97618">
        <w:rPr>
          <w:noProof/>
        </w:rPr>
        <w:t>well</w:t>
      </w:r>
      <w:r w:rsidR="00B97618">
        <w:rPr>
          <w:noProof/>
        </w:rPr>
        <w:t>-</w:t>
      </w:r>
      <w:r w:rsidR="00CD4EA9" w:rsidRPr="00B97618">
        <w:rPr>
          <w:noProof/>
        </w:rPr>
        <w:t>balanced</w:t>
      </w:r>
      <w:r w:rsidR="00CD4EA9">
        <w:t xml:space="preserve"> meals, this does not necessarily coordinate with the desired lunch meal of high school students. </w:t>
      </w:r>
    </w:p>
    <w:p w14:paraId="6623FCCC" w14:textId="0F56925B" w:rsidR="00CD4EA9" w:rsidRDefault="00CD4EA9" w:rsidP="000467DD">
      <w:r>
        <w:t>AAHS has identified that peer-to-peer relationships may not always be the easiest for students to navigate. We have focused on working with students to communicate their feelings, identify and properly address issues with their peers, and develop coping mechanisms when things do not go well. This is an area for continued improvement as only 63% of students state they “feel safe, physically and emotionally at AAHS</w:t>
      </w:r>
      <w:r w:rsidR="00D731B2">
        <w:rPr>
          <w:noProof/>
        </w:rPr>
        <w:t>.”</w:t>
      </w:r>
    </w:p>
    <w:p w14:paraId="5089597F" w14:textId="3FB215F8" w:rsidR="005D1A37" w:rsidRDefault="00AC4D9D" w:rsidP="00607142">
      <w:pPr>
        <w:pStyle w:val="Heading2"/>
      </w:pPr>
      <w:r>
        <w:t xml:space="preserve"> </w:t>
      </w:r>
      <w:bookmarkStart w:id="53" w:name="_Toc463352040"/>
      <w:bookmarkStart w:id="54" w:name="_Toc464123978"/>
      <w:r w:rsidR="00607142">
        <w:t>Parent Survey Results</w:t>
      </w:r>
      <w:bookmarkEnd w:id="53"/>
      <w:bookmarkEnd w:id="54"/>
    </w:p>
    <w:p w14:paraId="081048DF" w14:textId="2E5361D5" w:rsidR="000467DD" w:rsidRDefault="00D53EFF">
      <w:pPr>
        <w:rPr>
          <w:rFonts w:asciiTheme="majorHAnsi" w:eastAsiaTheme="majorEastAsia" w:hAnsiTheme="majorHAnsi" w:cstheme="majorBidi"/>
          <w:color w:val="729928" w:themeColor="accent1" w:themeShade="BF"/>
          <w:sz w:val="32"/>
          <w:szCs w:val="32"/>
        </w:rPr>
      </w:pPr>
      <w:r>
        <w:t xml:space="preserve"> </w:t>
      </w:r>
      <w:r w:rsidR="00607142">
        <w:t xml:space="preserve">Parents of Academic Arts students responded positively to the Parent survey. They feel that their students are engaged, challenged, and making improvements academically. Parents indicated that school staff administration and teachers are easily accessible and responsive to questions and concerns. </w:t>
      </w:r>
      <w:r w:rsidR="006E601E">
        <w:t xml:space="preserve"> An area identified for improvement is to give parents more advanced notice on field trips and school events. We will work on improving this during the 16/17 school year, </w:t>
      </w:r>
    </w:p>
    <w:p w14:paraId="32D1B58B" w14:textId="600A594A" w:rsidR="00983FA0" w:rsidRPr="00EF5B18" w:rsidRDefault="00E54014" w:rsidP="008F75D6">
      <w:pPr>
        <w:pStyle w:val="Heading1"/>
      </w:pPr>
      <w:bookmarkStart w:id="55" w:name="_Toc464123979"/>
      <w:r w:rsidRPr="00EF5B18">
        <w:t>10. Environmental Education</w:t>
      </w:r>
      <w:bookmarkEnd w:id="55"/>
    </w:p>
    <w:p w14:paraId="55131634" w14:textId="34C9E726" w:rsidR="001B67F0" w:rsidRPr="00EF5B18" w:rsidRDefault="00E54014" w:rsidP="00EF5B18">
      <w:pPr>
        <w:rPr>
          <w:rFonts w:cs="Times New Roman"/>
          <w:sz w:val="22"/>
          <w:szCs w:val="22"/>
        </w:rPr>
      </w:pPr>
      <w:r w:rsidRPr="00B1160A">
        <w:rPr>
          <w:rFonts w:cs="Times New Roman"/>
        </w:rPr>
        <w:t xml:space="preserve">The mission of </w:t>
      </w:r>
      <w:r w:rsidR="00914E77" w:rsidRPr="00B1160A">
        <w:rPr>
          <w:rFonts w:cs="Times New Roman"/>
        </w:rPr>
        <w:t>Academic Arts High School’s</w:t>
      </w:r>
      <w:r w:rsidR="00955EDE" w:rsidRPr="00B1160A">
        <w:rPr>
          <w:rFonts w:cs="Times New Roman"/>
        </w:rPr>
        <w:t xml:space="preserve"> </w:t>
      </w:r>
      <w:r w:rsidRPr="00B1160A">
        <w:rPr>
          <w:rFonts w:cs="Times New Roman"/>
        </w:rPr>
        <w:t xml:space="preserve">authorizer, the Audubon Center of the North Woods, is to “instill a connection and commitment to the environment in people of all communities </w:t>
      </w:r>
      <w:r w:rsidR="008E3112" w:rsidRPr="00B1160A">
        <w:rPr>
          <w:rFonts w:cs="Times New Roman"/>
        </w:rPr>
        <w:t>through experiential learning.”</w:t>
      </w:r>
      <w:r w:rsidR="00EF5B18" w:rsidRPr="00B1160A">
        <w:rPr>
          <w:rFonts w:cs="Times New Roman"/>
        </w:rPr>
        <w:t xml:space="preserve"> </w:t>
      </w:r>
      <w:r w:rsidRPr="00B1160A">
        <w:rPr>
          <w:rFonts w:cs="Times New Roman"/>
        </w:rPr>
        <w:t xml:space="preserve">The Audubon Center of the North Woods defines environmental education as the implementation of values and strategies that foster learning and create environmentally literate citizens who engage in </w:t>
      </w:r>
      <w:r w:rsidRPr="00B1160A">
        <w:rPr>
          <w:rFonts w:cs="Times New Roman"/>
        </w:rPr>
        <w:lastRenderedPageBreak/>
        <w:t xml:space="preserve">creating healthy outcomes for individuals, communities, and the </w:t>
      </w:r>
      <w:r w:rsidR="00EF5B18" w:rsidRPr="00B1160A">
        <w:rPr>
          <w:rFonts w:cs="Times New Roman"/>
        </w:rPr>
        <w:t>E</w:t>
      </w:r>
      <w:r w:rsidRPr="00B1160A">
        <w:rPr>
          <w:rFonts w:cs="Times New Roman"/>
        </w:rPr>
        <w:t xml:space="preserve">arth. Environmental literacy is the knowledge, skills, attitudes, motivation, and commitment to work individually and collectively toward sustaining a healthy natural and social environment. </w:t>
      </w:r>
      <w:r w:rsidR="00EF5B18" w:rsidRPr="00B1160A">
        <w:rPr>
          <w:rFonts w:cs="Times New Roman"/>
        </w:rPr>
        <w:t xml:space="preserve">As part of our contract with our </w:t>
      </w:r>
      <w:r w:rsidR="00EF5B18" w:rsidRPr="00D731B2">
        <w:rPr>
          <w:rFonts w:cs="Times New Roman"/>
          <w:noProof/>
        </w:rPr>
        <w:t>authorizer</w:t>
      </w:r>
      <w:r w:rsidR="00EF5B18" w:rsidRPr="00B1160A">
        <w:rPr>
          <w:rFonts w:cs="Times New Roman"/>
        </w:rPr>
        <w:t>, we are required to provide opportunities to instill a connection and commitment to the environment through experiential learning</w:t>
      </w:r>
      <w:r w:rsidR="00EF5B18" w:rsidRPr="00ED16B1">
        <w:rPr>
          <w:rFonts w:cs="Times New Roman"/>
          <w:sz w:val="22"/>
          <w:szCs w:val="22"/>
        </w:rPr>
        <w:t>.</w:t>
      </w:r>
    </w:p>
    <w:p w14:paraId="67E0F211" w14:textId="77777777" w:rsidR="00EF5B18" w:rsidRPr="00EF5B18" w:rsidRDefault="00EF5B18" w:rsidP="00EF5B18">
      <w:pPr>
        <w:pBdr>
          <w:top w:val="single" w:sz="4" w:space="1" w:color="auto"/>
          <w:left w:val="single" w:sz="4" w:space="4" w:color="auto"/>
          <w:bottom w:val="single" w:sz="4" w:space="1" w:color="auto"/>
          <w:right w:val="single" w:sz="4" w:space="4" w:color="auto"/>
        </w:pBdr>
        <w:tabs>
          <w:tab w:val="left" w:pos="90"/>
        </w:tabs>
        <w:rPr>
          <w:rFonts w:cs="Times New Roman"/>
          <w:b/>
          <w:sz w:val="22"/>
          <w:szCs w:val="22"/>
        </w:rPr>
      </w:pPr>
      <w:r w:rsidRPr="00EF5B18">
        <w:rPr>
          <w:rFonts w:cs="Times New Roman"/>
          <w:b/>
          <w:sz w:val="22"/>
          <w:szCs w:val="22"/>
        </w:rPr>
        <w:t>Indicator Area 1: Curriculum and School Culture</w:t>
      </w:r>
    </w:p>
    <w:p w14:paraId="456F5D71" w14:textId="5C5EFBB6" w:rsidR="00917BB2" w:rsidRPr="00B1160A" w:rsidRDefault="00B170AF" w:rsidP="00917BB2">
      <w:pPr>
        <w:widowControl w:val="0"/>
        <w:tabs>
          <w:tab w:val="left" w:pos="220"/>
          <w:tab w:val="left" w:pos="720"/>
        </w:tabs>
        <w:autoSpaceDE w:val="0"/>
        <w:autoSpaceDN w:val="0"/>
        <w:adjustRightInd w:val="0"/>
        <w:rPr>
          <w:rFonts w:cs="Times New Roman"/>
          <w:szCs w:val="22"/>
        </w:rPr>
      </w:pPr>
      <w:r w:rsidRPr="00B1160A">
        <w:rPr>
          <w:rFonts w:cs="Times New Roman"/>
          <w:szCs w:val="22"/>
        </w:rPr>
        <w:t>Academic Arts implemented Leave No Trace as its core environmental curriculum</w:t>
      </w:r>
      <w:r w:rsidR="00917BB2" w:rsidRPr="00B1160A">
        <w:rPr>
          <w:rFonts w:cs="Times New Roman"/>
          <w:szCs w:val="22"/>
        </w:rPr>
        <w:t xml:space="preserve"> and cultural framework for school values</w:t>
      </w:r>
      <w:r w:rsidR="00D53EB8">
        <w:rPr>
          <w:rFonts w:cs="Times New Roman"/>
          <w:szCs w:val="22"/>
        </w:rPr>
        <w:t xml:space="preserve"> during the 2015/16 SY</w:t>
      </w:r>
      <w:r w:rsidR="00917BB2" w:rsidRPr="00B1160A">
        <w:rPr>
          <w:rFonts w:cs="Times New Roman"/>
          <w:szCs w:val="22"/>
        </w:rPr>
        <w:t>. We took these 7 principles and applied them to our school building</w:t>
      </w:r>
      <w:r w:rsidR="00D53EB8">
        <w:rPr>
          <w:rFonts w:cs="Times New Roman"/>
          <w:szCs w:val="22"/>
        </w:rPr>
        <w:t xml:space="preserve"> and community</w:t>
      </w:r>
      <w:r w:rsidR="00917BB2" w:rsidRPr="00B1160A">
        <w:rPr>
          <w:rFonts w:cs="Times New Roman"/>
          <w:szCs w:val="22"/>
        </w:rPr>
        <w:t xml:space="preserve">. Using materials properly, discarding waste properly within the school building. Composting compostable materials, recycling recyclables, etc. </w:t>
      </w:r>
    </w:p>
    <w:p w14:paraId="0B504F2C" w14:textId="32B6EE66" w:rsidR="00B170AF" w:rsidRPr="00B1160A" w:rsidRDefault="0063575C" w:rsidP="00917BB2">
      <w:pPr>
        <w:tabs>
          <w:tab w:val="left" w:pos="90"/>
        </w:tabs>
        <w:rPr>
          <w:rFonts w:cs="Times New Roman"/>
          <w:i/>
          <w:szCs w:val="22"/>
        </w:rPr>
      </w:pPr>
      <w:r>
        <w:rPr>
          <w:rFonts w:cs="Times New Roman"/>
          <w:szCs w:val="22"/>
        </w:rPr>
        <w:t>The Leave No Trace princip</w:t>
      </w:r>
      <w:r w:rsidR="00834CBF" w:rsidRPr="00B1160A">
        <w:rPr>
          <w:rFonts w:cs="Times New Roman"/>
          <w:szCs w:val="22"/>
        </w:rPr>
        <w:t>l</w:t>
      </w:r>
      <w:r>
        <w:rPr>
          <w:rFonts w:cs="Times New Roman"/>
          <w:szCs w:val="22"/>
        </w:rPr>
        <w:t>e</w:t>
      </w:r>
      <w:r w:rsidR="00834CBF" w:rsidRPr="00B1160A">
        <w:rPr>
          <w:rFonts w:cs="Times New Roman"/>
          <w:szCs w:val="22"/>
        </w:rPr>
        <w:t>s are:</w:t>
      </w:r>
    </w:p>
    <w:p w14:paraId="74D12076" w14:textId="5448035F" w:rsidR="00834CBF" w:rsidRPr="00B1160A" w:rsidRDefault="00834CBF" w:rsidP="00917BB2">
      <w:pPr>
        <w:pStyle w:val="ListParagraph"/>
        <w:numPr>
          <w:ilvl w:val="0"/>
          <w:numId w:val="18"/>
        </w:numPr>
        <w:tabs>
          <w:tab w:val="left" w:pos="90"/>
        </w:tabs>
        <w:rPr>
          <w:rFonts w:cs="Times New Roman"/>
          <w:i/>
          <w:szCs w:val="22"/>
        </w:rPr>
      </w:pPr>
      <w:r w:rsidRPr="00B1160A">
        <w:rPr>
          <w:rFonts w:cs="Times New Roman"/>
          <w:szCs w:val="22"/>
        </w:rPr>
        <w:t>Plan Ahead and Prepare</w:t>
      </w:r>
    </w:p>
    <w:p w14:paraId="69B640FB" w14:textId="1B9FA921" w:rsidR="00834CBF" w:rsidRPr="00B1160A" w:rsidRDefault="00834CBF" w:rsidP="00917BB2">
      <w:pPr>
        <w:pStyle w:val="ListParagraph"/>
        <w:numPr>
          <w:ilvl w:val="0"/>
          <w:numId w:val="18"/>
        </w:numPr>
        <w:tabs>
          <w:tab w:val="left" w:pos="90"/>
        </w:tabs>
        <w:rPr>
          <w:rFonts w:cs="Times New Roman"/>
          <w:i/>
          <w:szCs w:val="22"/>
        </w:rPr>
      </w:pPr>
      <w:r w:rsidRPr="00B1160A">
        <w:rPr>
          <w:rFonts w:cs="Times New Roman"/>
          <w:szCs w:val="22"/>
        </w:rPr>
        <w:t>Travel and Camp on Durable Surfaces</w:t>
      </w:r>
    </w:p>
    <w:p w14:paraId="5728298F" w14:textId="1082E208" w:rsidR="00834CBF" w:rsidRPr="00B1160A" w:rsidRDefault="00834CBF" w:rsidP="00917BB2">
      <w:pPr>
        <w:pStyle w:val="ListParagraph"/>
        <w:numPr>
          <w:ilvl w:val="0"/>
          <w:numId w:val="18"/>
        </w:numPr>
        <w:tabs>
          <w:tab w:val="left" w:pos="90"/>
        </w:tabs>
        <w:rPr>
          <w:rFonts w:cs="Times New Roman"/>
          <w:i/>
          <w:szCs w:val="22"/>
        </w:rPr>
      </w:pPr>
      <w:r w:rsidRPr="00B1160A">
        <w:rPr>
          <w:rFonts w:cs="Times New Roman"/>
          <w:szCs w:val="22"/>
        </w:rPr>
        <w:t>Dispose of Waste Properly</w:t>
      </w:r>
    </w:p>
    <w:p w14:paraId="082608B4" w14:textId="41CC33C4" w:rsidR="00834CBF" w:rsidRPr="00B1160A" w:rsidRDefault="00834CBF" w:rsidP="00917BB2">
      <w:pPr>
        <w:pStyle w:val="ListParagraph"/>
        <w:numPr>
          <w:ilvl w:val="0"/>
          <w:numId w:val="18"/>
        </w:numPr>
        <w:tabs>
          <w:tab w:val="left" w:pos="90"/>
        </w:tabs>
        <w:rPr>
          <w:rFonts w:cs="Times New Roman"/>
          <w:i/>
          <w:szCs w:val="22"/>
        </w:rPr>
      </w:pPr>
      <w:r w:rsidRPr="00B1160A">
        <w:rPr>
          <w:rFonts w:cs="Times New Roman"/>
          <w:szCs w:val="22"/>
        </w:rPr>
        <w:t>Leave What You Find</w:t>
      </w:r>
    </w:p>
    <w:p w14:paraId="51EACFB4" w14:textId="7CE226C7" w:rsidR="00834CBF" w:rsidRPr="00B1160A" w:rsidRDefault="00834CBF" w:rsidP="00917BB2">
      <w:pPr>
        <w:pStyle w:val="ListParagraph"/>
        <w:numPr>
          <w:ilvl w:val="0"/>
          <w:numId w:val="18"/>
        </w:numPr>
        <w:tabs>
          <w:tab w:val="left" w:pos="90"/>
        </w:tabs>
        <w:rPr>
          <w:rFonts w:cs="Times New Roman"/>
          <w:i/>
          <w:szCs w:val="22"/>
        </w:rPr>
      </w:pPr>
      <w:r w:rsidRPr="00B1160A">
        <w:rPr>
          <w:rFonts w:cs="Times New Roman"/>
          <w:szCs w:val="22"/>
        </w:rPr>
        <w:t>Minimize Campfire Impacts</w:t>
      </w:r>
    </w:p>
    <w:p w14:paraId="0AF6A9DD" w14:textId="3EB5FD70" w:rsidR="00834CBF" w:rsidRPr="00B1160A" w:rsidRDefault="00834CBF" w:rsidP="00917BB2">
      <w:pPr>
        <w:pStyle w:val="ListParagraph"/>
        <w:numPr>
          <w:ilvl w:val="0"/>
          <w:numId w:val="18"/>
        </w:numPr>
        <w:tabs>
          <w:tab w:val="left" w:pos="90"/>
        </w:tabs>
        <w:rPr>
          <w:rFonts w:cs="Times New Roman"/>
          <w:i/>
          <w:szCs w:val="22"/>
        </w:rPr>
      </w:pPr>
      <w:r w:rsidRPr="00B1160A">
        <w:rPr>
          <w:rFonts w:cs="Times New Roman"/>
          <w:szCs w:val="22"/>
        </w:rPr>
        <w:t>Respect Wildlife</w:t>
      </w:r>
    </w:p>
    <w:p w14:paraId="66C888E7" w14:textId="26DF0DA3" w:rsidR="00834CBF" w:rsidRPr="00B1160A" w:rsidRDefault="00834CBF" w:rsidP="00917BB2">
      <w:pPr>
        <w:pStyle w:val="ListParagraph"/>
        <w:numPr>
          <w:ilvl w:val="0"/>
          <w:numId w:val="18"/>
        </w:numPr>
        <w:tabs>
          <w:tab w:val="left" w:pos="90"/>
        </w:tabs>
        <w:rPr>
          <w:rFonts w:cs="Times New Roman"/>
          <w:i/>
          <w:szCs w:val="22"/>
        </w:rPr>
      </w:pPr>
      <w:r w:rsidRPr="00B1160A">
        <w:rPr>
          <w:rFonts w:cs="Times New Roman"/>
          <w:szCs w:val="22"/>
        </w:rPr>
        <w:t>Be Considerate of Others</w:t>
      </w:r>
    </w:p>
    <w:p w14:paraId="099AC8E7" w14:textId="13B2595C" w:rsidR="00917BB2" w:rsidRPr="00B1160A" w:rsidRDefault="00917BB2" w:rsidP="00917BB2">
      <w:pPr>
        <w:tabs>
          <w:tab w:val="left" w:pos="90"/>
        </w:tabs>
        <w:rPr>
          <w:rFonts w:cs="Times New Roman"/>
          <w:szCs w:val="22"/>
        </w:rPr>
      </w:pPr>
      <w:r w:rsidRPr="00B1160A">
        <w:rPr>
          <w:rFonts w:cs="Times New Roman"/>
          <w:szCs w:val="22"/>
        </w:rPr>
        <w:t>To use this framework inside of</w:t>
      </w:r>
      <w:r w:rsidR="00B97618">
        <w:rPr>
          <w:rFonts w:cs="Times New Roman"/>
          <w:szCs w:val="22"/>
        </w:rPr>
        <w:t xml:space="preserve"> the</w:t>
      </w:r>
      <w:r w:rsidRPr="00B1160A">
        <w:rPr>
          <w:rFonts w:cs="Times New Roman"/>
          <w:szCs w:val="22"/>
        </w:rPr>
        <w:t xml:space="preserve"> </w:t>
      </w:r>
      <w:r w:rsidRPr="00B97618">
        <w:rPr>
          <w:rFonts w:cs="Times New Roman"/>
          <w:noProof/>
          <w:szCs w:val="22"/>
        </w:rPr>
        <w:t>school</w:t>
      </w:r>
      <w:r w:rsidR="0063575C">
        <w:rPr>
          <w:rFonts w:cs="Times New Roman"/>
          <w:szCs w:val="22"/>
        </w:rPr>
        <w:t>, we altered the princip</w:t>
      </w:r>
      <w:r w:rsidRPr="00B1160A">
        <w:rPr>
          <w:rFonts w:cs="Times New Roman"/>
          <w:szCs w:val="22"/>
        </w:rPr>
        <w:t>l</w:t>
      </w:r>
      <w:r w:rsidR="0063575C">
        <w:rPr>
          <w:rFonts w:cs="Times New Roman"/>
          <w:szCs w:val="22"/>
        </w:rPr>
        <w:t>e</w:t>
      </w:r>
      <w:r w:rsidRPr="00B1160A">
        <w:rPr>
          <w:rFonts w:cs="Times New Roman"/>
          <w:szCs w:val="22"/>
        </w:rPr>
        <w:t xml:space="preserve">s to accommodate the needs of our school building. In school – LNT principles are applied to using school equipment properly: sitting on chairs instead of tabletops, </w:t>
      </w:r>
      <w:r w:rsidRPr="00B97618">
        <w:rPr>
          <w:rFonts w:cs="Times New Roman"/>
          <w:noProof/>
          <w:szCs w:val="22"/>
        </w:rPr>
        <w:t>compos</w:t>
      </w:r>
      <w:r w:rsidR="00B97618">
        <w:rPr>
          <w:rFonts w:cs="Times New Roman"/>
          <w:noProof/>
          <w:szCs w:val="22"/>
        </w:rPr>
        <w:t>t</w:t>
      </w:r>
      <w:r w:rsidRPr="00B97618">
        <w:rPr>
          <w:rFonts w:cs="Times New Roman"/>
          <w:noProof/>
          <w:szCs w:val="22"/>
        </w:rPr>
        <w:t>ing</w:t>
      </w:r>
      <w:r w:rsidRPr="00B1160A">
        <w:rPr>
          <w:rFonts w:cs="Times New Roman"/>
          <w:szCs w:val="22"/>
        </w:rPr>
        <w:t xml:space="preserve"> and recycling as </w:t>
      </w:r>
      <w:r w:rsidRPr="00B97618">
        <w:rPr>
          <w:rFonts w:cs="Times New Roman"/>
          <w:noProof/>
          <w:szCs w:val="22"/>
        </w:rPr>
        <w:t>appropriate,</w:t>
      </w:r>
      <w:r w:rsidRPr="00B1160A">
        <w:rPr>
          <w:rFonts w:cs="Times New Roman"/>
          <w:szCs w:val="22"/>
        </w:rPr>
        <w:t xml:space="preserve"> etc. </w:t>
      </w:r>
    </w:p>
    <w:p w14:paraId="5D3DD085" w14:textId="7EB432E6" w:rsidR="002C37D9" w:rsidRPr="00B1160A" w:rsidRDefault="002C37D9" w:rsidP="00917BB2">
      <w:pPr>
        <w:tabs>
          <w:tab w:val="left" w:pos="90"/>
        </w:tabs>
        <w:rPr>
          <w:rFonts w:cs="Times New Roman"/>
          <w:i/>
          <w:szCs w:val="22"/>
        </w:rPr>
      </w:pPr>
      <w:r w:rsidRPr="00B1160A">
        <w:rPr>
          <w:rFonts w:cs="Times New Roman"/>
          <w:szCs w:val="22"/>
        </w:rPr>
        <w:t xml:space="preserve">Students participated in three </w:t>
      </w:r>
      <w:r w:rsidR="00834CBF" w:rsidRPr="00B1160A">
        <w:rPr>
          <w:rFonts w:cs="Times New Roman"/>
          <w:szCs w:val="22"/>
        </w:rPr>
        <w:t xml:space="preserve">camping trips utilizing camping equipment donated to the school from REI. </w:t>
      </w:r>
      <w:r w:rsidRPr="00B1160A">
        <w:rPr>
          <w:rFonts w:cs="Times New Roman"/>
          <w:szCs w:val="22"/>
        </w:rPr>
        <w:t xml:space="preserve">This is an opportunity to apply their LNT ethics in the original purpose of LNT. Also to demonstrate and experience why the ethics matter and how they affect the outdoors. Camping activities are used to develop a meaningful and engaged relationship between students and the outdoors. Many students have never been camping. 80% of students had never been camping before they attended school at AAHS. </w:t>
      </w:r>
    </w:p>
    <w:p w14:paraId="5BE30071" w14:textId="2266CFC7" w:rsidR="00834CBF" w:rsidRPr="00B1160A" w:rsidRDefault="00834CBF" w:rsidP="00917BB2">
      <w:pPr>
        <w:pStyle w:val="ListParagraph"/>
        <w:numPr>
          <w:ilvl w:val="0"/>
          <w:numId w:val="18"/>
        </w:numPr>
        <w:tabs>
          <w:tab w:val="left" w:pos="90"/>
        </w:tabs>
        <w:rPr>
          <w:rFonts w:cs="Times New Roman"/>
          <w:i/>
          <w:szCs w:val="22"/>
        </w:rPr>
      </w:pPr>
      <w:r w:rsidRPr="00B1160A">
        <w:rPr>
          <w:rFonts w:cs="Times New Roman"/>
          <w:szCs w:val="22"/>
        </w:rPr>
        <w:t>More than 40 students attended a multi-day trip at the Audubon Center for the Northwoods.</w:t>
      </w:r>
    </w:p>
    <w:p w14:paraId="65C87831" w14:textId="7C6D3538" w:rsidR="00AC347C" w:rsidRPr="00B1160A" w:rsidRDefault="00AC347C" w:rsidP="00917BB2">
      <w:pPr>
        <w:pStyle w:val="ListParagraph"/>
        <w:numPr>
          <w:ilvl w:val="0"/>
          <w:numId w:val="18"/>
        </w:numPr>
        <w:tabs>
          <w:tab w:val="left" w:pos="90"/>
        </w:tabs>
        <w:rPr>
          <w:rFonts w:cs="Times New Roman"/>
          <w:i/>
          <w:szCs w:val="22"/>
        </w:rPr>
      </w:pPr>
      <w:r w:rsidRPr="00B1160A">
        <w:rPr>
          <w:rFonts w:cs="Times New Roman"/>
          <w:szCs w:val="22"/>
        </w:rPr>
        <w:t xml:space="preserve">Two of our students completed Leave No Trace Mastery this year, and are now able to teach others using this curriculum. This is an employable skill which students will use to get jobs in park services. </w:t>
      </w:r>
    </w:p>
    <w:p w14:paraId="0D909A3A" w14:textId="034E5372" w:rsidR="00834CBF" w:rsidRPr="00B1160A" w:rsidRDefault="00834CBF" w:rsidP="00917BB2">
      <w:pPr>
        <w:pStyle w:val="ListParagraph"/>
        <w:numPr>
          <w:ilvl w:val="0"/>
          <w:numId w:val="18"/>
        </w:numPr>
        <w:tabs>
          <w:tab w:val="left" w:pos="90"/>
        </w:tabs>
        <w:rPr>
          <w:rFonts w:cs="Times New Roman"/>
          <w:i/>
          <w:szCs w:val="22"/>
        </w:rPr>
      </w:pPr>
      <w:r w:rsidRPr="00B1160A">
        <w:rPr>
          <w:rFonts w:cs="Times New Roman"/>
          <w:szCs w:val="22"/>
        </w:rPr>
        <w:t xml:space="preserve">We also developed Environmental Education week where we held special projects and events aimed at developing </w:t>
      </w:r>
      <w:r w:rsidR="00AC347C" w:rsidRPr="00B1160A">
        <w:rPr>
          <w:rFonts w:cs="Times New Roman"/>
          <w:szCs w:val="22"/>
        </w:rPr>
        <w:t>students’</w:t>
      </w:r>
      <w:r w:rsidRPr="00B1160A">
        <w:rPr>
          <w:rFonts w:cs="Times New Roman"/>
          <w:szCs w:val="22"/>
        </w:rPr>
        <w:t xml:space="preserve"> knowledge of environmental activism. </w:t>
      </w:r>
    </w:p>
    <w:p w14:paraId="6A9EFB49" w14:textId="76550541" w:rsidR="00917BB2" w:rsidRPr="00D53EB8" w:rsidRDefault="00325495" w:rsidP="00917BB2">
      <w:pPr>
        <w:pStyle w:val="ListParagraph"/>
        <w:numPr>
          <w:ilvl w:val="0"/>
          <w:numId w:val="18"/>
        </w:numPr>
        <w:tabs>
          <w:tab w:val="left" w:pos="90"/>
        </w:tabs>
        <w:rPr>
          <w:rFonts w:cs="Times New Roman"/>
          <w:i/>
          <w:sz w:val="22"/>
          <w:szCs w:val="22"/>
        </w:rPr>
      </w:pPr>
      <w:r w:rsidRPr="00B1160A">
        <w:rPr>
          <w:rFonts w:cs="Times New Roman"/>
          <w:szCs w:val="22"/>
        </w:rPr>
        <w:t xml:space="preserve">Students participated in three off-site camping trips during the school year. </w:t>
      </w:r>
    </w:p>
    <w:p w14:paraId="6EEDB572" w14:textId="77777777" w:rsidR="00EF5B18" w:rsidRPr="00EF5B18" w:rsidRDefault="00EF5B18" w:rsidP="00EF5B18">
      <w:pPr>
        <w:pBdr>
          <w:top w:val="single" w:sz="4" w:space="1" w:color="auto"/>
          <w:left w:val="single" w:sz="4" w:space="4" w:color="auto"/>
          <w:bottom w:val="single" w:sz="4" w:space="1" w:color="auto"/>
          <w:right w:val="single" w:sz="4" w:space="4" w:color="auto"/>
        </w:pBdr>
        <w:tabs>
          <w:tab w:val="left" w:pos="90"/>
        </w:tabs>
        <w:rPr>
          <w:rFonts w:cs="Times New Roman"/>
          <w:b/>
          <w:sz w:val="22"/>
          <w:szCs w:val="22"/>
        </w:rPr>
      </w:pPr>
      <w:r w:rsidRPr="00EF5B18">
        <w:rPr>
          <w:rFonts w:cs="Times New Roman"/>
          <w:b/>
          <w:sz w:val="22"/>
          <w:szCs w:val="22"/>
        </w:rPr>
        <w:t>Indicator Area 2: Exposure to Natural Environments</w:t>
      </w:r>
    </w:p>
    <w:p w14:paraId="0E30EFE4" w14:textId="0CBC5FA3" w:rsidR="00AF3BA9" w:rsidRPr="00B1160A" w:rsidRDefault="00AF3BA9" w:rsidP="00767B53">
      <w:pPr>
        <w:rPr>
          <w:rFonts w:cs="Times New Roman"/>
          <w:b/>
          <w:szCs w:val="22"/>
        </w:rPr>
      </w:pPr>
      <w:r w:rsidRPr="00B1160A">
        <w:rPr>
          <w:rFonts w:cs="Times New Roman"/>
          <w:szCs w:val="22"/>
        </w:rPr>
        <w:t xml:space="preserve">During the 15/16 school </w:t>
      </w:r>
      <w:r w:rsidRPr="00B97618">
        <w:rPr>
          <w:rFonts w:cs="Times New Roman"/>
          <w:noProof/>
          <w:szCs w:val="22"/>
        </w:rPr>
        <w:t>year</w:t>
      </w:r>
      <w:r w:rsidR="00B97618">
        <w:rPr>
          <w:rFonts w:cs="Times New Roman"/>
          <w:noProof/>
          <w:szCs w:val="22"/>
        </w:rPr>
        <w:t>,</w:t>
      </w:r>
      <w:r w:rsidRPr="00B1160A">
        <w:rPr>
          <w:rFonts w:cs="Times New Roman"/>
          <w:szCs w:val="22"/>
        </w:rPr>
        <w:t xml:space="preserve"> Academic Arts provided four large-scale outdoor experiences. There are smaller, day-trip experiences throughout the school year to local city parks, </w:t>
      </w:r>
      <w:r w:rsidRPr="00B97618">
        <w:rPr>
          <w:rFonts w:cs="Times New Roman"/>
          <w:noProof/>
          <w:szCs w:val="22"/>
        </w:rPr>
        <w:t>zoos</w:t>
      </w:r>
      <w:r w:rsidRPr="00B1160A">
        <w:rPr>
          <w:rFonts w:cs="Times New Roman"/>
          <w:szCs w:val="22"/>
        </w:rPr>
        <w:t xml:space="preserve"> and nature preserves. During the overnight </w:t>
      </w:r>
      <w:r w:rsidRPr="00B97618">
        <w:rPr>
          <w:rFonts w:cs="Times New Roman"/>
          <w:noProof/>
          <w:szCs w:val="22"/>
        </w:rPr>
        <w:t>camping</w:t>
      </w:r>
      <w:r w:rsidR="00B97618">
        <w:rPr>
          <w:rFonts w:cs="Times New Roman"/>
          <w:noProof/>
          <w:szCs w:val="22"/>
        </w:rPr>
        <w:t>,</w:t>
      </w:r>
      <w:r w:rsidRPr="00B1160A">
        <w:rPr>
          <w:rFonts w:cs="Times New Roman"/>
          <w:szCs w:val="22"/>
        </w:rPr>
        <w:t xml:space="preserve"> trips students are encouraged to navigate through hiking trails and apply their Leave No Trace principles to the campsite. Students journal through their experiences and work towards completing their science projects. </w:t>
      </w:r>
    </w:p>
    <w:p w14:paraId="2208D699" w14:textId="3C123A1C" w:rsidR="00767B53" w:rsidRPr="00B1160A" w:rsidRDefault="00767B53" w:rsidP="00767B53">
      <w:pPr>
        <w:widowControl w:val="0"/>
        <w:autoSpaceDE w:val="0"/>
        <w:autoSpaceDN w:val="0"/>
        <w:adjustRightInd w:val="0"/>
        <w:rPr>
          <w:rFonts w:cs="Times New Roman"/>
          <w:bCs/>
          <w:szCs w:val="22"/>
        </w:rPr>
      </w:pPr>
      <w:r w:rsidRPr="00B1160A">
        <w:rPr>
          <w:rFonts w:cs="Times New Roman"/>
          <w:bCs/>
          <w:szCs w:val="22"/>
        </w:rPr>
        <w:t xml:space="preserve">Linking student’s outdoor experience to non-science classes is still a work in progress. During the 15/16 school year the goal was to get students outside and developing a relationship with nature. 80% of students have not been camping before they go on a school trip with Academic Arts. </w:t>
      </w:r>
      <w:r w:rsidR="00AF3BA9" w:rsidRPr="00B1160A">
        <w:rPr>
          <w:rFonts w:cs="Times New Roman"/>
          <w:bCs/>
          <w:szCs w:val="22"/>
        </w:rPr>
        <w:t xml:space="preserve">The experience of being in a natural park, away from cell phone reception or wifi is an odd and novel experience for our students. </w:t>
      </w:r>
    </w:p>
    <w:p w14:paraId="6A4E13BD" w14:textId="4F4F0BBE" w:rsidR="00EF5B18" w:rsidRPr="00767B53" w:rsidRDefault="00AC347C" w:rsidP="00767B53">
      <w:pPr>
        <w:widowControl w:val="0"/>
        <w:autoSpaceDE w:val="0"/>
        <w:autoSpaceDN w:val="0"/>
        <w:adjustRightInd w:val="0"/>
        <w:rPr>
          <w:rFonts w:cs="Times New Roman"/>
          <w:bCs/>
          <w:sz w:val="22"/>
          <w:szCs w:val="22"/>
        </w:rPr>
      </w:pPr>
      <w:r w:rsidRPr="00B1160A">
        <w:rPr>
          <w:rFonts w:cs="Times New Roman"/>
          <w:bCs/>
          <w:szCs w:val="22"/>
        </w:rPr>
        <w:t xml:space="preserve">Academic Arts held </w:t>
      </w:r>
      <w:r w:rsidR="00AF3BA9" w:rsidRPr="00B1160A">
        <w:rPr>
          <w:rFonts w:cs="Times New Roman"/>
          <w:bCs/>
          <w:szCs w:val="22"/>
        </w:rPr>
        <w:t>four</w:t>
      </w:r>
      <w:r w:rsidRPr="00B1160A">
        <w:rPr>
          <w:rFonts w:cs="Times New Roman"/>
          <w:bCs/>
          <w:szCs w:val="22"/>
        </w:rPr>
        <w:t xml:space="preserve"> overnight en</w:t>
      </w:r>
      <w:r w:rsidR="00AF3BA9" w:rsidRPr="00B1160A">
        <w:rPr>
          <w:rFonts w:cs="Times New Roman"/>
          <w:bCs/>
          <w:szCs w:val="22"/>
        </w:rPr>
        <w:t>vironmental education trips, three</w:t>
      </w:r>
      <w:r w:rsidRPr="00B1160A">
        <w:rPr>
          <w:rFonts w:cs="Times New Roman"/>
          <w:bCs/>
          <w:szCs w:val="22"/>
        </w:rPr>
        <w:t xml:space="preserve"> camping trips and one to Audubon </w:t>
      </w:r>
      <w:r w:rsidRPr="00B1160A">
        <w:rPr>
          <w:rFonts w:cs="Times New Roman"/>
          <w:bCs/>
          <w:szCs w:val="22"/>
        </w:rPr>
        <w:lastRenderedPageBreak/>
        <w:t>Center of the Northwoods</w:t>
      </w:r>
      <w:r>
        <w:rPr>
          <w:rFonts w:cs="Times New Roman"/>
          <w:bCs/>
          <w:sz w:val="22"/>
          <w:szCs w:val="22"/>
        </w:rPr>
        <w:t xml:space="preserve">. </w:t>
      </w:r>
    </w:p>
    <w:p w14:paraId="5058221C" w14:textId="77777777" w:rsidR="00EF5B18" w:rsidRPr="00EF5B18" w:rsidRDefault="00EF5B18" w:rsidP="00EF5B18">
      <w:pPr>
        <w:pBdr>
          <w:top w:val="single" w:sz="4" w:space="1" w:color="auto"/>
          <w:left w:val="single" w:sz="4" w:space="4" w:color="auto"/>
          <w:bottom w:val="single" w:sz="4" w:space="1" w:color="auto"/>
          <w:right w:val="single" w:sz="4" w:space="4" w:color="auto"/>
        </w:pBdr>
        <w:tabs>
          <w:tab w:val="left" w:pos="90"/>
        </w:tabs>
        <w:rPr>
          <w:rFonts w:cs="Times New Roman"/>
          <w:b/>
          <w:sz w:val="22"/>
          <w:szCs w:val="22"/>
        </w:rPr>
      </w:pPr>
      <w:r w:rsidRPr="00EF5B18">
        <w:rPr>
          <w:rFonts w:cs="Times New Roman"/>
          <w:b/>
          <w:sz w:val="22"/>
          <w:szCs w:val="22"/>
        </w:rPr>
        <w:t>Indicator Area 3: Promote Environmental Stewardship</w:t>
      </w:r>
    </w:p>
    <w:p w14:paraId="4E63B417" w14:textId="78FAE511" w:rsidR="00353A87" w:rsidRPr="00B1160A" w:rsidRDefault="00353A87" w:rsidP="00B1160A">
      <w:pPr>
        <w:tabs>
          <w:tab w:val="left" w:pos="90"/>
        </w:tabs>
        <w:rPr>
          <w:rFonts w:cs="Times New Roman"/>
          <w:szCs w:val="22"/>
        </w:rPr>
      </w:pPr>
      <w:r w:rsidRPr="00B1160A">
        <w:rPr>
          <w:rFonts w:cs="Times New Roman"/>
          <w:szCs w:val="22"/>
        </w:rPr>
        <w:t xml:space="preserve">Leave No Trace’s seven principles are focused on environmental stewardship and preserving our natural environments. At school, students model and practice these principles by taking responsibility for the school building, </w:t>
      </w:r>
      <w:r w:rsidRPr="00B97618">
        <w:rPr>
          <w:rFonts w:cs="Times New Roman"/>
          <w:noProof/>
          <w:szCs w:val="22"/>
        </w:rPr>
        <w:t>materials</w:t>
      </w:r>
      <w:r w:rsidR="00B97618">
        <w:rPr>
          <w:rFonts w:cs="Times New Roman"/>
          <w:noProof/>
          <w:szCs w:val="22"/>
        </w:rPr>
        <w:t>,</w:t>
      </w:r>
      <w:r w:rsidRPr="00B1160A">
        <w:rPr>
          <w:rFonts w:cs="Times New Roman"/>
          <w:szCs w:val="22"/>
        </w:rPr>
        <w:t xml:space="preserve"> and grounds. All school materials and lunches are separated out into compostable, recyclable, and landfill containers. </w:t>
      </w:r>
    </w:p>
    <w:p w14:paraId="5E452680" w14:textId="4D8964F1" w:rsidR="00AC347C" w:rsidRPr="00B1160A" w:rsidRDefault="00AC347C" w:rsidP="00B1160A">
      <w:pPr>
        <w:tabs>
          <w:tab w:val="left" w:pos="90"/>
        </w:tabs>
        <w:rPr>
          <w:rFonts w:cs="Times New Roman"/>
          <w:szCs w:val="22"/>
        </w:rPr>
      </w:pPr>
      <w:r w:rsidRPr="00B1160A">
        <w:rPr>
          <w:rFonts w:cs="Times New Roman"/>
          <w:szCs w:val="22"/>
        </w:rPr>
        <w:t>Students practice sustainable practices, in accordance with Leave No Trace principles, in the school every day. We operate a small community garden</w:t>
      </w:r>
      <w:r w:rsidR="00353A87" w:rsidRPr="00B1160A">
        <w:rPr>
          <w:rFonts w:cs="Times New Roman"/>
          <w:szCs w:val="22"/>
        </w:rPr>
        <w:t xml:space="preserve"> and use our compost as fertilizer for the garden</w:t>
      </w:r>
      <w:r w:rsidRPr="00B1160A">
        <w:rPr>
          <w:rFonts w:cs="Times New Roman"/>
          <w:szCs w:val="22"/>
        </w:rPr>
        <w:t xml:space="preserve">. </w:t>
      </w:r>
      <w:r w:rsidR="002C37D9" w:rsidRPr="00B1160A">
        <w:rPr>
          <w:rFonts w:cs="Times New Roman"/>
          <w:szCs w:val="22"/>
        </w:rPr>
        <w:t xml:space="preserve"> </w:t>
      </w:r>
    </w:p>
    <w:p w14:paraId="52943E30" w14:textId="770B0EBC" w:rsidR="00AC347C" w:rsidRPr="00B1160A" w:rsidRDefault="00AC347C" w:rsidP="00B1160A">
      <w:pPr>
        <w:tabs>
          <w:tab w:val="left" w:pos="90"/>
        </w:tabs>
        <w:rPr>
          <w:rFonts w:cs="Times New Roman"/>
          <w:szCs w:val="22"/>
        </w:rPr>
      </w:pPr>
      <w:r w:rsidRPr="00B1160A">
        <w:rPr>
          <w:rFonts w:cs="Times New Roman"/>
          <w:szCs w:val="22"/>
        </w:rPr>
        <w:t xml:space="preserve">Allowing and encouraging students to become Leave No Trace masters is a tangible and employable way for students to pass on their knowledge of environmentalism. Demonstrating sustainable practices at school events to which parents are invited is a good opportunity for parents to see the value in sustainable living. We believe that developing sustainable habits in high school age students sets them up for a life where these habits are natural and easy for students to maintain. </w:t>
      </w:r>
    </w:p>
    <w:p w14:paraId="0F6B4F1E" w14:textId="4C9EFC5B" w:rsidR="00EF5B18" w:rsidRPr="00353A87" w:rsidRDefault="00353A87" w:rsidP="00B1160A">
      <w:pPr>
        <w:tabs>
          <w:tab w:val="left" w:pos="90"/>
        </w:tabs>
        <w:rPr>
          <w:rFonts w:cs="Times New Roman"/>
          <w:sz w:val="22"/>
          <w:szCs w:val="22"/>
        </w:rPr>
      </w:pPr>
      <w:r w:rsidRPr="00B1160A">
        <w:rPr>
          <w:rFonts w:cs="Times New Roman"/>
          <w:szCs w:val="22"/>
        </w:rPr>
        <w:t>Our program will be increased during the 2016/17 school year. The first step in the program expansion plan is to begin using compostable lunch trays and cutlery</w:t>
      </w:r>
      <w:r>
        <w:rPr>
          <w:rFonts w:cs="Times New Roman"/>
          <w:sz w:val="22"/>
          <w:szCs w:val="22"/>
        </w:rPr>
        <w:t xml:space="preserve">. </w:t>
      </w:r>
    </w:p>
    <w:p w14:paraId="22C6E9DF" w14:textId="77777777" w:rsidR="00EF5B18" w:rsidRPr="00EF5B18" w:rsidRDefault="00EF5B18" w:rsidP="00EF5B18">
      <w:pPr>
        <w:pBdr>
          <w:top w:val="single" w:sz="4" w:space="1" w:color="auto"/>
          <w:left w:val="single" w:sz="4" w:space="4" w:color="auto"/>
          <w:bottom w:val="single" w:sz="4" w:space="1" w:color="auto"/>
          <w:right w:val="single" w:sz="4" w:space="4" w:color="auto"/>
        </w:pBdr>
        <w:tabs>
          <w:tab w:val="left" w:pos="90"/>
        </w:tabs>
        <w:rPr>
          <w:rFonts w:cs="Times New Roman"/>
          <w:b/>
          <w:sz w:val="22"/>
          <w:szCs w:val="22"/>
        </w:rPr>
      </w:pPr>
      <w:r w:rsidRPr="00EF5B18">
        <w:rPr>
          <w:rFonts w:cs="Times New Roman"/>
          <w:b/>
          <w:sz w:val="22"/>
          <w:szCs w:val="22"/>
        </w:rPr>
        <w:t>Indicator Area 4: Mission or Community Related EE Goals</w:t>
      </w:r>
    </w:p>
    <w:p w14:paraId="705D87E8" w14:textId="602163FC" w:rsidR="00895D37" w:rsidRPr="00B1160A" w:rsidRDefault="00895D37" w:rsidP="00353A87">
      <w:pPr>
        <w:rPr>
          <w:rFonts w:cs="Times New Roman"/>
          <w:i/>
          <w:szCs w:val="22"/>
        </w:rPr>
      </w:pPr>
      <w:r w:rsidRPr="00B1160A">
        <w:rPr>
          <w:rFonts w:cs="Times New Roman"/>
          <w:szCs w:val="22"/>
        </w:rPr>
        <w:t xml:space="preserve">We feel that environmental literacy is an essential component of an authentic education. Education that develops the individual into a compassionate, literate, lifelong learner requires an environmental component geared towards global responsibility. Teaching skills that enable students to daily practice environmentalism and embrace it as a part of their vocabulary and everyday concerns </w:t>
      </w:r>
      <w:r w:rsidR="00D731B2">
        <w:rPr>
          <w:rFonts w:cs="Times New Roman"/>
          <w:noProof/>
          <w:szCs w:val="22"/>
        </w:rPr>
        <w:t>are</w:t>
      </w:r>
      <w:r w:rsidRPr="00B1160A">
        <w:rPr>
          <w:rFonts w:cs="Times New Roman"/>
          <w:szCs w:val="22"/>
        </w:rPr>
        <w:t xml:space="preserve"> essential. Developing a </w:t>
      </w:r>
      <w:r w:rsidRPr="00B97618">
        <w:rPr>
          <w:rFonts w:cs="Times New Roman"/>
          <w:noProof/>
          <w:szCs w:val="22"/>
        </w:rPr>
        <w:t>school</w:t>
      </w:r>
      <w:r w:rsidR="00B97618">
        <w:rPr>
          <w:rFonts w:cs="Times New Roman"/>
          <w:noProof/>
          <w:szCs w:val="22"/>
        </w:rPr>
        <w:t>-</w:t>
      </w:r>
      <w:r w:rsidRPr="00B97618">
        <w:rPr>
          <w:rFonts w:cs="Times New Roman"/>
          <w:noProof/>
          <w:szCs w:val="22"/>
        </w:rPr>
        <w:t>wide</w:t>
      </w:r>
      <w:r w:rsidRPr="00B1160A">
        <w:rPr>
          <w:rFonts w:cs="Times New Roman"/>
          <w:szCs w:val="22"/>
        </w:rPr>
        <w:t xml:space="preserve"> recycling and organic program and implementing Leave No Trace curriculum are the ways in which we applied environmental education for the 15-16 school year.</w:t>
      </w:r>
    </w:p>
    <w:p w14:paraId="2F5A780A" w14:textId="4154A440" w:rsidR="00EF5B18" w:rsidRPr="00353A87" w:rsidRDefault="00895D37" w:rsidP="00EF5B18">
      <w:pPr>
        <w:rPr>
          <w:rFonts w:cs="Times New Roman"/>
          <w:i/>
          <w:sz w:val="22"/>
          <w:szCs w:val="22"/>
        </w:rPr>
      </w:pPr>
      <w:r w:rsidRPr="00B1160A">
        <w:rPr>
          <w:rFonts w:cs="Times New Roman"/>
          <w:szCs w:val="22"/>
        </w:rPr>
        <w:t xml:space="preserve">As an urban </w:t>
      </w:r>
      <w:r w:rsidRPr="00B97618">
        <w:rPr>
          <w:rFonts w:cs="Times New Roman"/>
          <w:noProof/>
          <w:szCs w:val="22"/>
        </w:rPr>
        <w:t>school</w:t>
      </w:r>
      <w:r w:rsidR="00B97618">
        <w:rPr>
          <w:rFonts w:cs="Times New Roman"/>
          <w:noProof/>
          <w:szCs w:val="22"/>
        </w:rPr>
        <w:t>,</w:t>
      </w:r>
      <w:r w:rsidRPr="00B1160A">
        <w:rPr>
          <w:rFonts w:cs="Times New Roman"/>
          <w:szCs w:val="22"/>
        </w:rPr>
        <w:t xml:space="preserve"> we focused on activities and educational curriculum that demonstrated responsibility, conservation, and sustainability. Responsibility </w:t>
      </w:r>
      <w:r w:rsidRPr="00D731B2">
        <w:rPr>
          <w:rFonts w:cs="Times New Roman"/>
          <w:noProof/>
          <w:szCs w:val="22"/>
        </w:rPr>
        <w:t>through</w:t>
      </w:r>
      <w:r w:rsidRPr="00B1160A">
        <w:rPr>
          <w:rFonts w:cs="Times New Roman"/>
          <w:szCs w:val="22"/>
        </w:rPr>
        <w:t xml:space="preserve"> the recycling and organics program. Sustainability through the urban garden and build</w:t>
      </w:r>
      <w:r w:rsidR="00D53EB8">
        <w:rPr>
          <w:rFonts w:cs="Times New Roman"/>
          <w:szCs w:val="22"/>
        </w:rPr>
        <w:t>ing</w:t>
      </w:r>
      <w:r w:rsidRPr="00B1160A">
        <w:rPr>
          <w:rFonts w:cs="Times New Roman"/>
          <w:szCs w:val="22"/>
        </w:rPr>
        <w:t xml:space="preserve"> of a Tiny House. Conservation through trips to rural locations where students can practice the principles of Leave No Trace. </w:t>
      </w:r>
    </w:p>
    <w:p w14:paraId="3CBBE569" w14:textId="77777777" w:rsidR="00EF5B18" w:rsidRPr="00EF5B18" w:rsidRDefault="00EF5B18" w:rsidP="00EF5B18">
      <w:pPr>
        <w:pBdr>
          <w:top w:val="single" w:sz="4" w:space="1" w:color="auto"/>
          <w:left w:val="single" w:sz="4" w:space="4" w:color="auto"/>
          <w:bottom w:val="single" w:sz="4" w:space="1" w:color="auto"/>
          <w:right w:val="single" w:sz="4" w:space="4" w:color="auto"/>
        </w:pBdr>
        <w:rPr>
          <w:rFonts w:cs="Times New Roman"/>
          <w:b/>
          <w:sz w:val="22"/>
          <w:szCs w:val="22"/>
        </w:rPr>
      </w:pPr>
      <w:r w:rsidRPr="00EF5B18">
        <w:rPr>
          <w:rFonts w:cs="Times New Roman"/>
          <w:b/>
          <w:sz w:val="22"/>
          <w:szCs w:val="22"/>
        </w:rPr>
        <w:t>Indicator Area 5: Financial and Operational Commitment</w:t>
      </w:r>
    </w:p>
    <w:p w14:paraId="2F192CC1" w14:textId="517CED59" w:rsidR="00EF5B18" w:rsidRDefault="00353A87" w:rsidP="00EF5B18">
      <w:pPr>
        <w:tabs>
          <w:tab w:val="left" w:pos="90"/>
        </w:tabs>
        <w:rPr>
          <w:rFonts w:cs="Times New Roman"/>
          <w:sz w:val="22"/>
          <w:szCs w:val="22"/>
        </w:rPr>
      </w:pPr>
      <w:r w:rsidRPr="00B1160A">
        <w:rPr>
          <w:rFonts w:cs="Times New Roman"/>
          <w:szCs w:val="22"/>
        </w:rPr>
        <w:t xml:space="preserve">Academic Arts is committed to running a low-waste and environmentally responsible school. We do this by composting and recycling </w:t>
      </w:r>
      <w:r w:rsidR="00B16F27" w:rsidRPr="00B1160A">
        <w:rPr>
          <w:rFonts w:cs="Times New Roman"/>
          <w:szCs w:val="22"/>
        </w:rPr>
        <w:t>over 50% of school waste. Teaching staff use digital assignments and collect student work back digitally using Google Classroom to reduce the use of paper in the classroom. Communication with parents is done digitally as much as possible to reduce waste and because parents find it to be more efficient. When purchasing new materials, we look for materials t</w:t>
      </w:r>
      <w:r w:rsidR="00510D34" w:rsidRPr="00B1160A">
        <w:rPr>
          <w:rFonts w:cs="Times New Roman"/>
          <w:szCs w:val="22"/>
        </w:rPr>
        <w:t>hat are effective digitally, produced in a sustainable manner, or have a longevity that makes them a practical and environmentally friendly choice.</w:t>
      </w:r>
    </w:p>
    <w:p w14:paraId="73D6A567" w14:textId="77777777" w:rsidR="00EF5B18" w:rsidRPr="00EF5B18" w:rsidRDefault="00EF5B18" w:rsidP="00EF5B18">
      <w:pPr>
        <w:pBdr>
          <w:top w:val="single" w:sz="4" w:space="1" w:color="auto"/>
          <w:left w:val="single" w:sz="4" w:space="4" w:color="auto"/>
          <w:bottom w:val="single" w:sz="4" w:space="1" w:color="auto"/>
          <w:right w:val="single" w:sz="4" w:space="4" w:color="auto"/>
        </w:pBdr>
        <w:tabs>
          <w:tab w:val="left" w:pos="90"/>
        </w:tabs>
        <w:rPr>
          <w:rFonts w:cs="Times New Roman"/>
          <w:b/>
          <w:sz w:val="22"/>
          <w:szCs w:val="22"/>
        </w:rPr>
      </w:pPr>
      <w:r w:rsidRPr="00EF5B18">
        <w:rPr>
          <w:rFonts w:cs="Times New Roman"/>
          <w:b/>
          <w:sz w:val="22"/>
          <w:szCs w:val="22"/>
        </w:rPr>
        <w:t>Indicator Area 6: Science Proficiency</w:t>
      </w:r>
    </w:p>
    <w:p w14:paraId="0C945097" w14:textId="39F1CE03" w:rsidR="00EF5B18" w:rsidRPr="00B1160A" w:rsidRDefault="00EF5B18" w:rsidP="00EF5B18">
      <w:pPr>
        <w:widowControl w:val="0"/>
        <w:autoSpaceDE w:val="0"/>
        <w:autoSpaceDN w:val="0"/>
        <w:adjustRightInd w:val="0"/>
        <w:rPr>
          <w:rFonts w:cs="Times New Roman"/>
          <w:szCs w:val="22"/>
        </w:rPr>
      </w:pPr>
      <w:r w:rsidRPr="00B1160A">
        <w:rPr>
          <w:rFonts w:cs="Times New Roman"/>
          <w:szCs w:val="22"/>
        </w:rPr>
        <w:t>This indicator is addressed above in Section 7 – Academic Performance: Goals &amp; Benchmarks.</w:t>
      </w:r>
    </w:p>
    <w:p w14:paraId="447127FC" w14:textId="77777777" w:rsidR="00EF5B18" w:rsidRPr="00EF5B18" w:rsidRDefault="00EF5B18" w:rsidP="00EF5B18">
      <w:pPr>
        <w:pBdr>
          <w:top w:val="single" w:sz="4" w:space="1" w:color="auto"/>
          <w:left w:val="single" w:sz="4" w:space="4" w:color="auto"/>
          <w:bottom w:val="single" w:sz="4" w:space="1" w:color="auto"/>
          <w:right w:val="single" w:sz="4" w:space="4" w:color="auto"/>
        </w:pBdr>
        <w:tabs>
          <w:tab w:val="left" w:pos="90"/>
        </w:tabs>
        <w:rPr>
          <w:rFonts w:cs="Times New Roman"/>
          <w:b/>
          <w:sz w:val="22"/>
          <w:szCs w:val="22"/>
        </w:rPr>
      </w:pPr>
      <w:r w:rsidRPr="00B1160A">
        <w:rPr>
          <w:rFonts w:cs="Times New Roman"/>
          <w:b/>
          <w:sz w:val="22"/>
          <w:szCs w:val="22"/>
        </w:rPr>
        <w:t>Indicator Area 7: Environmental Literacy</w:t>
      </w:r>
    </w:p>
    <w:p w14:paraId="025653D2" w14:textId="2B4B116F" w:rsidR="00301B1A" w:rsidRPr="00B1160A" w:rsidRDefault="00510D34" w:rsidP="00510D34">
      <w:pPr>
        <w:widowControl w:val="0"/>
        <w:tabs>
          <w:tab w:val="left" w:pos="220"/>
          <w:tab w:val="left" w:pos="720"/>
        </w:tabs>
        <w:autoSpaceDE w:val="0"/>
        <w:autoSpaceDN w:val="0"/>
        <w:adjustRightInd w:val="0"/>
        <w:rPr>
          <w:rFonts w:cs="Times New Roman"/>
          <w:i/>
          <w:szCs w:val="22"/>
        </w:rPr>
      </w:pPr>
      <w:r w:rsidRPr="00B1160A">
        <w:rPr>
          <w:rFonts w:cs="Times New Roman"/>
          <w:szCs w:val="22"/>
        </w:rPr>
        <w:t>Environmental</w:t>
      </w:r>
      <w:r w:rsidR="00D53EB8">
        <w:rPr>
          <w:rFonts w:cs="Times New Roman"/>
          <w:szCs w:val="22"/>
        </w:rPr>
        <w:t xml:space="preserve"> education is focused on in Environmental S</w:t>
      </w:r>
      <w:r w:rsidRPr="00B1160A">
        <w:rPr>
          <w:rFonts w:cs="Times New Roman"/>
          <w:szCs w:val="22"/>
        </w:rPr>
        <w:t>cience courses. Leave No Trace has been integrated into the school culture successfully. Teaching staff</w:t>
      </w:r>
      <w:r w:rsidR="00301B1A" w:rsidRPr="00B1160A">
        <w:rPr>
          <w:rFonts w:cs="Times New Roman"/>
          <w:szCs w:val="22"/>
        </w:rPr>
        <w:t xml:space="preserve"> </w:t>
      </w:r>
      <w:r w:rsidR="00301B1A" w:rsidRPr="00B97618">
        <w:rPr>
          <w:rFonts w:cs="Times New Roman"/>
          <w:noProof/>
          <w:szCs w:val="22"/>
        </w:rPr>
        <w:t>focu</w:t>
      </w:r>
      <w:r w:rsidR="00B97618">
        <w:rPr>
          <w:rFonts w:cs="Times New Roman"/>
          <w:noProof/>
          <w:szCs w:val="22"/>
        </w:rPr>
        <w:t>se</w:t>
      </w:r>
      <w:r w:rsidR="00301B1A" w:rsidRPr="00B97618">
        <w:rPr>
          <w:rFonts w:cs="Times New Roman"/>
          <w:noProof/>
          <w:szCs w:val="22"/>
        </w:rPr>
        <w:t>s</w:t>
      </w:r>
      <w:r w:rsidR="00301B1A" w:rsidRPr="00B1160A">
        <w:rPr>
          <w:rFonts w:cs="Times New Roman"/>
          <w:szCs w:val="22"/>
        </w:rPr>
        <w:t xml:space="preserve"> on </w:t>
      </w:r>
      <w:r w:rsidR="00301B1A" w:rsidRPr="00B97618">
        <w:rPr>
          <w:rFonts w:cs="Times New Roman"/>
          <w:noProof/>
          <w:szCs w:val="22"/>
        </w:rPr>
        <w:t>cross</w:t>
      </w:r>
      <w:r w:rsidR="00B97618">
        <w:rPr>
          <w:rFonts w:cs="Times New Roman"/>
          <w:noProof/>
          <w:szCs w:val="22"/>
        </w:rPr>
        <w:t>-</w:t>
      </w:r>
      <w:r w:rsidR="00301B1A" w:rsidRPr="00B97618">
        <w:rPr>
          <w:rFonts w:cs="Times New Roman"/>
          <w:noProof/>
          <w:szCs w:val="22"/>
        </w:rPr>
        <w:t>disciplinary</w:t>
      </w:r>
      <w:r w:rsidR="00301B1A" w:rsidRPr="00B1160A">
        <w:rPr>
          <w:rFonts w:cs="Times New Roman"/>
          <w:szCs w:val="22"/>
        </w:rPr>
        <w:t xml:space="preserve"> instruction, allowing for each lesson plan to highlight elements from another academic discipline.</w:t>
      </w:r>
      <w:r w:rsidRPr="00B1160A">
        <w:rPr>
          <w:rFonts w:cs="Times New Roman"/>
          <w:szCs w:val="22"/>
        </w:rPr>
        <w:t xml:space="preserve"> This was a new strategy </w:t>
      </w:r>
      <w:r w:rsidR="00D53EB8">
        <w:rPr>
          <w:rFonts w:cs="Times New Roman"/>
          <w:szCs w:val="22"/>
        </w:rPr>
        <w:t xml:space="preserve">implemented </w:t>
      </w:r>
      <w:r w:rsidRPr="00B1160A">
        <w:rPr>
          <w:rFonts w:cs="Times New Roman"/>
          <w:szCs w:val="22"/>
        </w:rPr>
        <w:t>during the 2015/16 school year and will be increased during 2016/17.</w:t>
      </w:r>
      <w:r w:rsidR="00301B1A" w:rsidRPr="00B1160A">
        <w:rPr>
          <w:rFonts w:cs="Times New Roman"/>
          <w:szCs w:val="22"/>
        </w:rPr>
        <w:t xml:space="preserve"> Experiential learning </w:t>
      </w:r>
      <w:r w:rsidR="00301B1A" w:rsidRPr="00B1160A">
        <w:rPr>
          <w:rFonts w:cs="Times New Roman"/>
          <w:szCs w:val="22"/>
        </w:rPr>
        <w:lastRenderedPageBreak/>
        <w:t>days are a key comp</w:t>
      </w:r>
      <w:r w:rsidRPr="00B1160A">
        <w:rPr>
          <w:rFonts w:cs="Times New Roman"/>
          <w:szCs w:val="22"/>
        </w:rPr>
        <w:t xml:space="preserve">onent of our instructional plan and students are excited and engaged in experiential learning. </w:t>
      </w:r>
    </w:p>
    <w:p w14:paraId="2AD4FB5C" w14:textId="194AAFF5" w:rsidR="00256854" w:rsidRPr="00B1160A" w:rsidRDefault="00256854" w:rsidP="00510D34">
      <w:pPr>
        <w:widowControl w:val="0"/>
        <w:tabs>
          <w:tab w:val="left" w:pos="220"/>
          <w:tab w:val="left" w:pos="720"/>
        </w:tabs>
        <w:autoSpaceDE w:val="0"/>
        <w:autoSpaceDN w:val="0"/>
        <w:adjustRightInd w:val="0"/>
        <w:rPr>
          <w:rFonts w:cs="Times New Roman"/>
          <w:i/>
          <w:szCs w:val="22"/>
        </w:rPr>
      </w:pPr>
      <w:r w:rsidRPr="00B1160A">
        <w:rPr>
          <w:rFonts w:cs="Times New Roman"/>
          <w:szCs w:val="22"/>
        </w:rPr>
        <w:t xml:space="preserve">We took over half our students on camping and outdoor experiential learning excursions. Students also practice recycling daily in the school building and relate academic concepts to environmental practice in the classroom. </w:t>
      </w:r>
      <w:r w:rsidR="00510D34" w:rsidRPr="00B1160A">
        <w:rPr>
          <w:rFonts w:cs="Times New Roman"/>
          <w:szCs w:val="22"/>
        </w:rPr>
        <w:t>We also see students modeling and discussing LNT principles</w:t>
      </w:r>
      <w:r w:rsidR="00D53EB8">
        <w:rPr>
          <w:rFonts w:cs="Times New Roman"/>
          <w:szCs w:val="22"/>
        </w:rPr>
        <w:t xml:space="preserve"> during passing times and</w:t>
      </w:r>
      <w:r w:rsidR="00510D34" w:rsidRPr="00B1160A">
        <w:rPr>
          <w:rFonts w:cs="Times New Roman"/>
          <w:szCs w:val="22"/>
        </w:rPr>
        <w:t xml:space="preserve"> group work.</w:t>
      </w:r>
    </w:p>
    <w:p w14:paraId="2351F6A7" w14:textId="07046D4F" w:rsidR="00301B1A" w:rsidRPr="00B1160A" w:rsidRDefault="00301B1A" w:rsidP="00510D34">
      <w:pPr>
        <w:widowControl w:val="0"/>
        <w:tabs>
          <w:tab w:val="left" w:pos="220"/>
          <w:tab w:val="left" w:pos="720"/>
        </w:tabs>
        <w:autoSpaceDE w:val="0"/>
        <w:autoSpaceDN w:val="0"/>
        <w:adjustRightInd w:val="0"/>
        <w:rPr>
          <w:rFonts w:cs="Times New Roman"/>
          <w:i/>
          <w:szCs w:val="22"/>
        </w:rPr>
      </w:pPr>
      <w:r w:rsidRPr="00B1160A">
        <w:rPr>
          <w:rFonts w:cs="Times New Roman"/>
          <w:szCs w:val="22"/>
        </w:rPr>
        <w:t xml:space="preserve">Since implementing our recycling and organics </w:t>
      </w:r>
      <w:r w:rsidRPr="00D731B2">
        <w:rPr>
          <w:rFonts w:cs="Times New Roman"/>
          <w:noProof/>
          <w:szCs w:val="22"/>
        </w:rPr>
        <w:t>program</w:t>
      </w:r>
      <w:r w:rsidR="00D731B2">
        <w:rPr>
          <w:rFonts w:cs="Times New Roman"/>
          <w:noProof/>
          <w:szCs w:val="22"/>
        </w:rPr>
        <w:t>,</w:t>
      </w:r>
      <w:r w:rsidRPr="00B1160A">
        <w:rPr>
          <w:rFonts w:cs="Times New Roman"/>
          <w:szCs w:val="22"/>
        </w:rPr>
        <w:t xml:space="preserve"> we have seen students gravitate towards leadership roles within this program. Students use the recycling bins faithfully. Environmental literacy reflects an awareness of how one’s actions impact the world around you, </w:t>
      </w:r>
      <w:r w:rsidRPr="00B97618">
        <w:rPr>
          <w:rFonts w:cs="Times New Roman"/>
          <w:noProof/>
          <w:szCs w:val="22"/>
        </w:rPr>
        <w:t>by</w:t>
      </w:r>
      <w:r w:rsidRPr="00B1160A">
        <w:rPr>
          <w:rFonts w:cs="Times New Roman"/>
          <w:szCs w:val="22"/>
        </w:rPr>
        <w:t xml:space="preserve"> utilizing a </w:t>
      </w:r>
      <w:r w:rsidRPr="00B97618">
        <w:rPr>
          <w:rFonts w:cs="Times New Roman"/>
          <w:noProof/>
          <w:szCs w:val="22"/>
        </w:rPr>
        <w:t>cross</w:t>
      </w:r>
      <w:r w:rsidR="00B97618">
        <w:rPr>
          <w:rFonts w:cs="Times New Roman"/>
          <w:noProof/>
          <w:szCs w:val="22"/>
        </w:rPr>
        <w:t>-</w:t>
      </w:r>
      <w:r w:rsidRPr="00B97618">
        <w:rPr>
          <w:rFonts w:cs="Times New Roman"/>
          <w:noProof/>
          <w:szCs w:val="22"/>
        </w:rPr>
        <w:t>disciplinary</w:t>
      </w:r>
      <w:r w:rsidRPr="00B1160A">
        <w:rPr>
          <w:rFonts w:cs="Times New Roman"/>
          <w:szCs w:val="22"/>
        </w:rPr>
        <w:t xml:space="preserve"> approach we have found students bring up examples in other classes related to environmentalism and make those connections on their own, as well as when guided in the classroom. </w:t>
      </w:r>
    </w:p>
    <w:p w14:paraId="0FEC3137" w14:textId="6D9E70CF" w:rsidR="00301B1A" w:rsidRPr="00B1160A" w:rsidRDefault="00301B1A" w:rsidP="00510D34">
      <w:pPr>
        <w:widowControl w:val="0"/>
        <w:tabs>
          <w:tab w:val="left" w:pos="220"/>
          <w:tab w:val="left" w:pos="720"/>
        </w:tabs>
        <w:autoSpaceDE w:val="0"/>
        <w:autoSpaceDN w:val="0"/>
        <w:adjustRightInd w:val="0"/>
        <w:rPr>
          <w:rFonts w:cs="Times New Roman"/>
          <w:i/>
          <w:szCs w:val="22"/>
        </w:rPr>
      </w:pPr>
      <w:r w:rsidRPr="00B1160A">
        <w:rPr>
          <w:rFonts w:cs="Times New Roman"/>
          <w:szCs w:val="22"/>
        </w:rPr>
        <w:t xml:space="preserve">Leave No Trace has been a great success over the 15/16 school year. We had high participation in these classes and graduated two students as Leave No Trace masters. </w:t>
      </w:r>
    </w:p>
    <w:p w14:paraId="5879F64C" w14:textId="5ABE8E9A" w:rsidR="00767B53" w:rsidRPr="00B1160A" w:rsidRDefault="00510D34" w:rsidP="00EF5B18">
      <w:pPr>
        <w:rPr>
          <w:rFonts w:cs="Times New Roman"/>
          <w:b/>
          <w:szCs w:val="22"/>
        </w:rPr>
      </w:pPr>
      <w:r w:rsidRPr="00B1160A">
        <w:rPr>
          <w:rFonts w:cs="Times New Roman"/>
          <w:szCs w:val="22"/>
        </w:rPr>
        <w:t>Future plans for our Environmental Ed curriculum are to</w:t>
      </w:r>
      <w:r w:rsidRPr="00B1160A">
        <w:rPr>
          <w:rFonts w:cs="Times New Roman"/>
          <w:b/>
          <w:szCs w:val="22"/>
        </w:rPr>
        <w:t xml:space="preserve"> </w:t>
      </w:r>
      <w:r w:rsidRPr="00B1160A">
        <w:rPr>
          <w:rFonts w:cs="Times New Roman"/>
          <w:szCs w:val="22"/>
        </w:rPr>
        <w:t>c</w:t>
      </w:r>
      <w:r w:rsidR="00767B53" w:rsidRPr="00B1160A">
        <w:rPr>
          <w:rFonts w:cs="Times New Roman"/>
          <w:szCs w:val="22"/>
        </w:rPr>
        <w:t>ontinue the alignment of</w:t>
      </w:r>
      <w:r w:rsidR="00B97618">
        <w:rPr>
          <w:rFonts w:cs="Times New Roman"/>
          <w:szCs w:val="22"/>
        </w:rPr>
        <w:t xml:space="preserve"> the</w:t>
      </w:r>
      <w:r w:rsidR="00767B53" w:rsidRPr="00B1160A">
        <w:rPr>
          <w:rFonts w:cs="Times New Roman"/>
          <w:szCs w:val="22"/>
        </w:rPr>
        <w:t xml:space="preserve"> </w:t>
      </w:r>
      <w:r w:rsidR="00767B53" w:rsidRPr="00B97618">
        <w:rPr>
          <w:rFonts w:cs="Times New Roman"/>
          <w:noProof/>
          <w:szCs w:val="22"/>
        </w:rPr>
        <w:t>school</w:t>
      </w:r>
      <w:r w:rsidR="00767B53" w:rsidRPr="00B1160A">
        <w:rPr>
          <w:rFonts w:cs="Times New Roman"/>
          <w:szCs w:val="22"/>
        </w:rPr>
        <w:t xml:space="preserve"> curriculum and</w:t>
      </w:r>
      <w:r w:rsidRPr="00B1160A">
        <w:rPr>
          <w:rFonts w:cs="Times New Roman"/>
          <w:szCs w:val="22"/>
        </w:rPr>
        <w:t xml:space="preserve"> benchmarks to LNT principles and i</w:t>
      </w:r>
      <w:r w:rsidR="00767B53" w:rsidRPr="00B1160A">
        <w:rPr>
          <w:rFonts w:cs="Times New Roman"/>
          <w:szCs w:val="22"/>
        </w:rPr>
        <w:t xml:space="preserve">nclude environmental education principles </w:t>
      </w:r>
      <w:r w:rsidRPr="00B1160A">
        <w:rPr>
          <w:rFonts w:cs="Times New Roman"/>
          <w:szCs w:val="22"/>
        </w:rPr>
        <w:t xml:space="preserve">thoroughly </w:t>
      </w:r>
      <w:r w:rsidR="00767B53" w:rsidRPr="00B1160A">
        <w:rPr>
          <w:rFonts w:cs="Times New Roman"/>
          <w:szCs w:val="22"/>
        </w:rPr>
        <w:t>into other disciplines.</w:t>
      </w:r>
    </w:p>
    <w:p w14:paraId="226A7B50" w14:textId="77777777" w:rsidR="00EF5B18" w:rsidRPr="00EF5B18" w:rsidRDefault="00EF5B18" w:rsidP="00EF5B18">
      <w:pPr>
        <w:rPr>
          <w:rFonts w:cs="Times New Roman"/>
          <w:b/>
          <w:sz w:val="22"/>
          <w:szCs w:val="22"/>
        </w:rPr>
      </w:pPr>
    </w:p>
    <w:p w14:paraId="39309ACF" w14:textId="77777777" w:rsidR="00872010" w:rsidRDefault="00872010">
      <w:pPr>
        <w:rPr>
          <w:rFonts w:cs="Times New Roman"/>
          <w:b/>
          <w:sz w:val="26"/>
          <w:szCs w:val="26"/>
        </w:rPr>
      </w:pPr>
      <w:r>
        <w:rPr>
          <w:rFonts w:cs="Times New Roman"/>
          <w:b/>
          <w:sz w:val="26"/>
          <w:szCs w:val="26"/>
        </w:rPr>
        <w:br w:type="page"/>
      </w:r>
    </w:p>
    <w:p w14:paraId="2B4B5739" w14:textId="77777777" w:rsidR="00054977" w:rsidRDefault="00054977" w:rsidP="00872010">
      <w:pPr>
        <w:pStyle w:val="Heading1"/>
        <w:sectPr w:rsidR="00054977" w:rsidSect="007B52C1">
          <w:footerReference w:type="default" r:id="rId17"/>
          <w:pgSz w:w="12240" w:h="15840"/>
          <w:pgMar w:top="1440" w:right="1440" w:bottom="1440" w:left="1440" w:header="720" w:footer="720" w:gutter="0"/>
          <w:pgBorders w:offsetFrom="page">
            <w:top w:val="single" w:sz="4" w:space="24" w:color="63A537" w:themeColor="accent2"/>
            <w:left w:val="single" w:sz="4" w:space="24" w:color="63A537" w:themeColor="accent2"/>
            <w:bottom w:val="single" w:sz="4" w:space="24" w:color="63A537" w:themeColor="accent2"/>
            <w:right w:val="single" w:sz="4" w:space="24" w:color="63A537" w:themeColor="accent2"/>
          </w:pgBorders>
          <w:cols w:space="720"/>
          <w:docGrid w:linePitch="360"/>
        </w:sectPr>
      </w:pPr>
    </w:p>
    <w:p w14:paraId="6A0972DE" w14:textId="267C352A" w:rsidR="009C2F38" w:rsidRDefault="00E54014" w:rsidP="00872010">
      <w:pPr>
        <w:pStyle w:val="Heading1"/>
      </w:pPr>
      <w:bookmarkStart w:id="56" w:name="_Toc464123980"/>
      <w:r w:rsidRPr="00EF5B18">
        <w:lastRenderedPageBreak/>
        <w:t>11. Governance &amp; Management</w:t>
      </w:r>
      <w:bookmarkEnd w:id="56"/>
    </w:p>
    <w:p w14:paraId="06105577" w14:textId="42A0D3BB" w:rsidR="00054977" w:rsidRDefault="00054977" w:rsidP="00054977"/>
    <w:p w14:paraId="2EE78CD8" w14:textId="0454F117" w:rsidR="00054977" w:rsidRDefault="00054977" w:rsidP="00054977">
      <w:r>
        <w:t xml:space="preserve">Below is the school board table for the 2015/16 school year. Amy Charpentier, </w:t>
      </w:r>
      <w:r w:rsidRPr="00D53EB8">
        <w:rPr>
          <w:noProof/>
        </w:rPr>
        <w:t>Cour</w:t>
      </w:r>
      <w:r w:rsidR="00D53EB8">
        <w:rPr>
          <w:noProof/>
        </w:rPr>
        <w:t>tney</w:t>
      </w:r>
      <w:r>
        <w:t xml:space="preserve"> Finn, </w:t>
      </w:r>
      <w:r w:rsidR="00A47E76">
        <w:t>Josh MacLachlan, and Linnea Mor</w:t>
      </w:r>
      <w:r>
        <w:t xml:space="preserve">gan are all new board members as of the Winter Board elections. Ms. Finn, Mr. MacLachlan, and Ms. Morgan agreed to two-year Board terms. Amy has agreed to a one-year Board term. Academic Arts has three </w:t>
      </w:r>
      <w:r w:rsidR="00A47E76">
        <w:t>teachers on our School Board, two</w:t>
      </w:r>
      <w:r>
        <w:t xml:space="preserve"> community members, </w:t>
      </w:r>
      <w:r w:rsidR="00A47E76">
        <w:t xml:space="preserve">and one parent members. </w:t>
      </w:r>
    </w:p>
    <w:p w14:paraId="686042A9" w14:textId="77777777" w:rsidR="00054977" w:rsidRPr="00054977" w:rsidRDefault="00054977" w:rsidP="00054977"/>
    <w:tbl>
      <w:tblPr>
        <w:tblStyle w:val="TableGrid"/>
        <w:tblW w:w="5000" w:type="pct"/>
        <w:tblLook w:val="04A0" w:firstRow="1" w:lastRow="0" w:firstColumn="1" w:lastColumn="0" w:noHBand="0" w:noVBand="1"/>
      </w:tblPr>
      <w:tblGrid>
        <w:gridCol w:w="1389"/>
        <w:gridCol w:w="1390"/>
        <w:gridCol w:w="1390"/>
        <w:gridCol w:w="1390"/>
        <w:gridCol w:w="1390"/>
        <w:gridCol w:w="1390"/>
        <w:gridCol w:w="1390"/>
        <w:gridCol w:w="3221"/>
      </w:tblGrid>
      <w:tr w:rsidR="00054977" w:rsidRPr="00054977" w14:paraId="4D2B4074" w14:textId="77777777" w:rsidTr="00054977">
        <w:tc>
          <w:tcPr>
            <w:tcW w:w="625" w:type="pct"/>
            <w:shd w:val="clear" w:color="auto" w:fill="D3F0E2" w:themeFill="accent3" w:themeFillTint="33"/>
            <w:vAlign w:val="center"/>
          </w:tcPr>
          <w:p w14:paraId="1EE6B0FD" w14:textId="77777777" w:rsidR="00054977" w:rsidRPr="00054977" w:rsidRDefault="00054977" w:rsidP="00054977">
            <w:pPr>
              <w:spacing w:after="0" w:line="240" w:lineRule="auto"/>
              <w:jc w:val="center"/>
              <w:rPr>
                <w:rFonts w:eastAsia="Times New Roman" w:cs="Times New Roman"/>
                <w:b/>
              </w:rPr>
            </w:pPr>
            <w:r w:rsidRPr="00054977">
              <w:rPr>
                <w:rFonts w:eastAsia="Times New Roman" w:cs="Times New Roman"/>
                <w:b/>
              </w:rPr>
              <w:t>Member Name</w:t>
            </w:r>
          </w:p>
        </w:tc>
        <w:tc>
          <w:tcPr>
            <w:tcW w:w="625" w:type="pct"/>
            <w:shd w:val="clear" w:color="auto" w:fill="D3F0E2" w:themeFill="accent3" w:themeFillTint="33"/>
            <w:vAlign w:val="center"/>
          </w:tcPr>
          <w:p w14:paraId="13209542" w14:textId="77777777" w:rsidR="00054977" w:rsidRPr="00054977" w:rsidRDefault="00054977" w:rsidP="00054977">
            <w:pPr>
              <w:spacing w:after="0" w:line="240" w:lineRule="auto"/>
              <w:jc w:val="center"/>
              <w:rPr>
                <w:rFonts w:eastAsia="Times New Roman" w:cs="Times New Roman"/>
                <w:b/>
              </w:rPr>
            </w:pPr>
            <w:r w:rsidRPr="00054977">
              <w:rPr>
                <w:rFonts w:eastAsia="Times New Roman" w:cs="Times New Roman"/>
                <w:b/>
              </w:rPr>
              <w:t>Board Position</w:t>
            </w:r>
          </w:p>
        </w:tc>
        <w:tc>
          <w:tcPr>
            <w:tcW w:w="625" w:type="pct"/>
            <w:shd w:val="clear" w:color="auto" w:fill="D3F0E2" w:themeFill="accent3" w:themeFillTint="33"/>
            <w:vAlign w:val="center"/>
          </w:tcPr>
          <w:p w14:paraId="640AB30E" w14:textId="77777777" w:rsidR="00054977" w:rsidRPr="00054977" w:rsidRDefault="00054977" w:rsidP="00054977">
            <w:pPr>
              <w:spacing w:after="0" w:line="240" w:lineRule="auto"/>
              <w:jc w:val="center"/>
              <w:rPr>
                <w:rFonts w:eastAsia="Times New Roman" w:cs="Times New Roman"/>
                <w:b/>
              </w:rPr>
            </w:pPr>
            <w:r w:rsidRPr="00054977">
              <w:rPr>
                <w:rFonts w:eastAsia="Times New Roman" w:cs="Times New Roman"/>
                <w:b/>
              </w:rPr>
              <w:t>Affiliation</w:t>
            </w:r>
          </w:p>
        </w:tc>
        <w:tc>
          <w:tcPr>
            <w:tcW w:w="625" w:type="pct"/>
            <w:shd w:val="clear" w:color="auto" w:fill="D3F0E2" w:themeFill="accent3" w:themeFillTint="33"/>
            <w:vAlign w:val="center"/>
          </w:tcPr>
          <w:p w14:paraId="09841521" w14:textId="77777777" w:rsidR="00054977" w:rsidRPr="00054977" w:rsidRDefault="00054977" w:rsidP="00054977">
            <w:pPr>
              <w:spacing w:after="0" w:line="240" w:lineRule="auto"/>
              <w:jc w:val="center"/>
              <w:rPr>
                <w:rFonts w:eastAsia="Times New Roman" w:cs="Times New Roman"/>
                <w:b/>
              </w:rPr>
            </w:pPr>
            <w:r w:rsidRPr="00054977">
              <w:rPr>
                <w:rFonts w:eastAsia="Times New Roman" w:cs="Times New Roman"/>
                <w:b/>
              </w:rPr>
              <w:t>Date Elected</w:t>
            </w:r>
          </w:p>
        </w:tc>
        <w:tc>
          <w:tcPr>
            <w:tcW w:w="625" w:type="pct"/>
            <w:shd w:val="clear" w:color="auto" w:fill="D3F0E2" w:themeFill="accent3" w:themeFillTint="33"/>
            <w:vAlign w:val="center"/>
          </w:tcPr>
          <w:p w14:paraId="2B2B3BD3" w14:textId="77777777" w:rsidR="00054977" w:rsidRPr="00054977" w:rsidRDefault="00054977" w:rsidP="00054977">
            <w:pPr>
              <w:spacing w:after="0" w:line="240" w:lineRule="auto"/>
              <w:jc w:val="center"/>
              <w:rPr>
                <w:rFonts w:eastAsia="Times New Roman" w:cs="Times New Roman"/>
                <w:b/>
              </w:rPr>
            </w:pPr>
            <w:r w:rsidRPr="00054977">
              <w:rPr>
                <w:rFonts w:eastAsia="Times New Roman" w:cs="Times New Roman"/>
                <w:b/>
              </w:rPr>
              <w:t>Date Seated</w:t>
            </w:r>
          </w:p>
        </w:tc>
        <w:tc>
          <w:tcPr>
            <w:tcW w:w="625" w:type="pct"/>
            <w:shd w:val="clear" w:color="auto" w:fill="D3F0E2" w:themeFill="accent3" w:themeFillTint="33"/>
            <w:vAlign w:val="center"/>
          </w:tcPr>
          <w:p w14:paraId="34A2E745" w14:textId="77777777" w:rsidR="00054977" w:rsidRPr="00054977" w:rsidRDefault="00054977" w:rsidP="00054977">
            <w:pPr>
              <w:spacing w:after="0" w:line="240" w:lineRule="auto"/>
              <w:jc w:val="center"/>
              <w:rPr>
                <w:rFonts w:eastAsia="Times New Roman" w:cs="Times New Roman"/>
                <w:b/>
              </w:rPr>
            </w:pPr>
            <w:r w:rsidRPr="00054977">
              <w:rPr>
                <w:rFonts w:eastAsia="Times New Roman" w:cs="Times New Roman"/>
                <w:b/>
              </w:rPr>
              <w:t>Term End Date</w:t>
            </w:r>
          </w:p>
        </w:tc>
        <w:tc>
          <w:tcPr>
            <w:tcW w:w="625" w:type="pct"/>
            <w:shd w:val="clear" w:color="auto" w:fill="D3F0E2" w:themeFill="accent3" w:themeFillTint="33"/>
            <w:vAlign w:val="center"/>
          </w:tcPr>
          <w:p w14:paraId="688EFED5" w14:textId="77777777" w:rsidR="00054977" w:rsidRPr="00054977" w:rsidRDefault="00054977" w:rsidP="00054977">
            <w:pPr>
              <w:spacing w:after="0" w:line="240" w:lineRule="auto"/>
              <w:jc w:val="center"/>
              <w:rPr>
                <w:rFonts w:eastAsia="Times New Roman" w:cs="Times New Roman"/>
                <w:b/>
              </w:rPr>
            </w:pPr>
            <w:r w:rsidRPr="00054977">
              <w:rPr>
                <w:rFonts w:eastAsia="Times New Roman" w:cs="Times New Roman"/>
                <w:b/>
              </w:rPr>
              <w:t>Phone Number</w:t>
            </w:r>
          </w:p>
        </w:tc>
        <w:tc>
          <w:tcPr>
            <w:tcW w:w="625" w:type="pct"/>
            <w:shd w:val="clear" w:color="auto" w:fill="D3F0E2" w:themeFill="accent3" w:themeFillTint="33"/>
            <w:vAlign w:val="center"/>
          </w:tcPr>
          <w:p w14:paraId="50D31721" w14:textId="77777777" w:rsidR="00054977" w:rsidRPr="00054977" w:rsidRDefault="00054977" w:rsidP="00054977">
            <w:pPr>
              <w:spacing w:after="0" w:line="240" w:lineRule="auto"/>
              <w:jc w:val="center"/>
              <w:rPr>
                <w:rFonts w:eastAsia="Times New Roman" w:cs="Times New Roman"/>
                <w:b/>
              </w:rPr>
            </w:pPr>
            <w:r w:rsidRPr="00054977">
              <w:rPr>
                <w:rFonts w:eastAsia="Times New Roman" w:cs="Times New Roman"/>
                <w:b/>
              </w:rPr>
              <w:t>Email Address</w:t>
            </w:r>
          </w:p>
        </w:tc>
      </w:tr>
      <w:tr w:rsidR="00054977" w:rsidRPr="00054977" w14:paraId="4F43BEAC" w14:textId="77777777" w:rsidTr="00054977">
        <w:tc>
          <w:tcPr>
            <w:tcW w:w="625" w:type="pct"/>
            <w:vAlign w:val="center"/>
          </w:tcPr>
          <w:p w14:paraId="0F547876"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Amy Charpentier</w:t>
            </w:r>
          </w:p>
        </w:tc>
        <w:tc>
          <w:tcPr>
            <w:tcW w:w="625" w:type="pct"/>
            <w:vAlign w:val="center"/>
          </w:tcPr>
          <w:p w14:paraId="369E03EF"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Member</w:t>
            </w:r>
          </w:p>
        </w:tc>
        <w:tc>
          <w:tcPr>
            <w:tcW w:w="625" w:type="pct"/>
            <w:vAlign w:val="center"/>
          </w:tcPr>
          <w:p w14:paraId="6709C316"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Parent</w:t>
            </w:r>
          </w:p>
        </w:tc>
        <w:tc>
          <w:tcPr>
            <w:tcW w:w="625" w:type="pct"/>
            <w:vAlign w:val="center"/>
          </w:tcPr>
          <w:p w14:paraId="7C8E05F8"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02/16/2016</w:t>
            </w:r>
          </w:p>
        </w:tc>
        <w:tc>
          <w:tcPr>
            <w:tcW w:w="625" w:type="pct"/>
            <w:vAlign w:val="center"/>
          </w:tcPr>
          <w:p w14:paraId="6F87F945"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02/16/2016</w:t>
            </w:r>
          </w:p>
        </w:tc>
        <w:tc>
          <w:tcPr>
            <w:tcW w:w="625" w:type="pct"/>
            <w:vAlign w:val="center"/>
          </w:tcPr>
          <w:p w14:paraId="4E72C7C6"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02/16/2017</w:t>
            </w:r>
          </w:p>
        </w:tc>
        <w:tc>
          <w:tcPr>
            <w:tcW w:w="625" w:type="pct"/>
            <w:vAlign w:val="center"/>
          </w:tcPr>
          <w:p w14:paraId="2466CC93"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651-457-7427</w:t>
            </w:r>
          </w:p>
        </w:tc>
        <w:tc>
          <w:tcPr>
            <w:tcW w:w="625" w:type="pct"/>
            <w:vAlign w:val="center"/>
          </w:tcPr>
          <w:p w14:paraId="16C2EE7C"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amycharpentier50@yahoo.com</w:t>
            </w:r>
          </w:p>
        </w:tc>
      </w:tr>
      <w:tr w:rsidR="00054977" w:rsidRPr="00054977" w14:paraId="4BD2BD82" w14:textId="77777777" w:rsidTr="00054977">
        <w:tc>
          <w:tcPr>
            <w:tcW w:w="625" w:type="pct"/>
            <w:vAlign w:val="center"/>
          </w:tcPr>
          <w:p w14:paraId="74F6AC17"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Courtney Finn</w:t>
            </w:r>
          </w:p>
        </w:tc>
        <w:tc>
          <w:tcPr>
            <w:tcW w:w="625" w:type="pct"/>
            <w:vAlign w:val="center"/>
          </w:tcPr>
          <w:p w14:paraId="3634E5DE"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Member</w:t>
            </w:r>
          </w:p>
        </w:tc>
        <w:tc>
          <w:tcPr>
            <w:tcW w:w="625" w:type="pct"/>
            <w:vAlign w:val="center"/>
          </w:tcPr>
          <w:p w14:paraId="266344B3"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Community Member</w:t>
            </w:r>
          </w:p>
        </w:tc>
        <w:tc>
          <w:tcPr>
            <w:tcW w:w="625" w:type="pct"/>
            <w:vAlign w:val="center"/>
          </w:tcPr>
          <w:p w14:paraId="494F52B4"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01/19/2016</w:t>
            </w:r>
          </w:p>
        </w:tc>
        <w:tc>
          <w:tcPr>
            <w:tcW w:w="625" w:type="pct"/>
            <w:vAlign w:val="center"/>
          </w:tcPr>
          <w:p w14:paraId="0324AEC4"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01/19/2016</w:t>
            </w:r>
          </w:p>
        </w:tc>
        <w:tc>
          <w:tcPr>
            <w:tcW w:w="625" w:type="pct"/>
            <w:vAlign w:val="center"/>
          </w:tcPr>
          <w:p w14:paraId="315153D8"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01/19/2019</w:t>
            </w:r>
          </w:p>
        </w:tc>
        <w:tc>
          <w:tcPr>
            <w:tcW w:w="625" w:type="pct"/>
            <w:vAlign w:val="center"/>
          </w:tcPr>
          <w:p w14:paraId="180A599E"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651-457-7427</w:t>
            </w:r>
          </w:p>
        </w:tc>
        <w:tc>
          <w:tcPr>
            <w:tcW w:w="625" w:type="pct"/>
            <w:vAlign w:val="center"/>
          </w:tcPr>
          <w:p w14:paraId="601CCC34"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courtneyfinn81@gmail.com</w:t>
            </w:r>
          </w:p>
        </w:tc>
      </w:tr>
      <w:tr w:rsidR="00054977" w:rsidRPr="00054977" w14:paraId="416F1826" w14:textId="77777777" w:rsidTr="00054977">
        <w:tc>
          <w:tcPr>
            <w:tcW w:w="625" w:type="pct"/>
            <w:vAlign w:val="center"/>
          </w:tcPr>
          <w:p w14:paraId="6EBCFD2A"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Josh MacLachlan</w:t>
            </w:r>
          </w:p>
        </w:tc>
        <w:tc>
          <w:tcPr>
            <w:tcW w:w="625" w:type="pct"/>
            <w:vAlign w:val="center"/>
          </w:tcPr>
          <w:p w14:paraId="63492566"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Member</w:t>
            </w:r>
          </w:p>
        </w:tc>
        <w:tc>
          <w:tcPr>
            <w:tcW w:w="625" w:type="pct"/>
            <w:vAlign w:val="center"/>
          </w:tcPr>
          <w:p w14:paraId="082C9EB0"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Teacher</w:t>
            </w:r>
          </w:p>
        </w:tc>
        <w:tc>
          <w:tcPr>
            <w:tcW w:w="625" w:type="pct"/>
            <w:vAlign w:val="center"/>
          </w:tcPr>
          <w:p w14:paraId="32D0773E"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01/19/2016</w:t>
            </w:r>
          </w:p>
        </w:tc>
        <w:tc>
          <w:tcPr>
            <w:tcW w:w="625" w:type="pct"/>
            <w:vAlign w:val="center"/>
          </w:tcPr>
          <w:p w14:paraId="027B4CEF"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01/19/2016</w:t>
            </w:r>
          </w:p>
        </w:tc>
        <w:tc>
          <w:tcPr>
            <w:tcW w:w="625" w:type="pct"/>
            <w:vAlign w:val="center"/>
          </w:tcPr>
          <w:p w14:paraId="4F432445"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01/19/2019</w:t>
            </w:r>
          </w:p>
        </w:tc>
        <w:tc>
          <w:tcPr>
            <w:tcW w:w="625" w:type="pct"/>
            <w:vAlign w:val="center"/>
          </w:tcPr>
          <w:p w14:paraId="5DD354CB"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651-457-7427</w:t>
            </w:r>
          </w:p>
        </w:tc>
        <w:tc>
          <w:tcPr>
            <w:tcW w:w="625" w:type="pct"/>
            <w:vAlign w:val="center"/>
          </w:tcPr>
          <w:p w14:paraId="0F68C58B"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josh.maclachlan@academicarts.org</w:t>
            </w:r>
          </w:p>
        </w:tc>
      </w:tr>
      <w:tr w:rsidR="00054977" w:rsidRPr="00054977" w14:paraId="1498D7F0" w14:textId="77777777" w:rsidTr="00054977">
        <w:tc>
          <w:tcPr>
            <w:tcW w:w="625" w:type="pct"/>
            <w:vAlign w:val="center"/>
          </w:tcPr>
          <w:p w14:paraId="5DFE3B8D"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Linnea Morgen</w:t>
            </w:r>
          </w:p>
        </w:tc>
        <w:tc>
          <w:tcPr>
            <w:tcW w:w="625" w:type="pct"/>
            <w:vAlign w:val="center"/>
          </w:tcPr>
          <w:p w14:paraId="7D3F7094"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Secretary</w:t>
            </w:r>
          </w:p>
        </w:tc>
        <w:tc>
          <w:tcPr>
            <w:tcW w:w="625" w:type="pct"/>
            <w:vAlign w:val="center"/>
          </w:tcPr>
          <w:p w14:paraId="05CECE3D"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Teacher</w:t>
            </w:r>
          </w:p>
        </w:tc>
        <w:tc>
          <w:tcPr>
            <w:tcW w:w="625" w:type="pct"/>
            <w:vAlign w:val="center"/>
          </w:tcPr>
          <w:p w14:paraId="69CA9FFF"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01/19/2016</w:t>
            </w:r>
          </w:p>
        </w:tc>
        <w:tc>
          <w:tcPr>
            <w:tcW w:w="625" w:type="pct"/>
            <w:vAlign w:val="center"/>
          </w:tcPr>
          <w:p w14:paraId="1D68EF6D"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01/19/2016</w:t>
            </w:r>
          </w:p>
        </w:tc>
        <w:tc>
          <w:tcPr>
            <w:tcW w:w="625" w:type="pct"/>
            <w:vAlign w:val="center"/>
          </w:tcPr>
          <w:p w14:paraId="5DB5F0C1"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01/16/2019</w:t>
            </w:r>
          </w:p>
        </w:tc>
        <w:tc>
          <w:tcPr>
            <w:tcW w:w="625" w:type="pct"/>
            <w:vAlign w:val="center"/>
          </w:tcPr>
          <w:p w14:paraId="27E1F2E2"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651-457-7427</w:t>
            </w:r>
          </w:p>
        </w:tc>
        <w:tc>
          <w:tcPr>
            <w:tcW w:w="625" w:type="pct"/>
            <w:vAlign w:val="center"/>
          </w:tcPr>
          <w:p w14:paraId="222F889E"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linnea.morgen@academicarts.org</w:t>
            </w:r>
          </w:p>
        </w:tc>
      </w:tr>
      <w:tr w:rsidR="00054977" w:rsidRPr="00054977" w14:paraId="4530F59C" w14:textId="77777777" w:rsidTr="00054977">
        <w:tc>
          <w:tcPr>
            <w:tcW w:w="625" w:type="pct"/>
            <w:vAlign w:val="center"/>
          </w:tcPr>
          <w:p w14:paraId="46A0D10D"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Andrew Ng</w:t>
            </w:r>
          </w:p>
        </w:tc>
        <w:tc>
          <w:tcPr>
            <w:tcW w:w="625" w:type="pct"/>
            <w:vAlign w:val="center"/>
          </w:tcPr>
          <w:p w14:paraId="2280C8C6"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Member</w:t>
            </w:r>
          </w:p>
        </w:tc>
        <w:tc>
          <w:tcPr>
            <w:tcW w:w="625" w:type="pct"/>
            <w:vAlign w:val="center"/>
          </w:tcPr>
          <w:p w14:paraId="41A320BB"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Teacher</w:t>
            </w:r>
          </w:p>
        </w:tc>
        <w:tc>
          <w:tcPr>
            <w:tcW w:w="625" w:type="pct"/>
            <w:vAlign w:val="center"/>
          </w:tcPr>
          <w:p w14:paraId="2A2B86BE"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11/18/2014</w:t>
            </w:r>
          </w:p>
        </w:tc>
        <w:tc>
          <w:tcPr>
            <w:tcW w:w="625" w:type="pct"/>
            <w:vAlign w:val="center"/>
          </w:tcPr>
          <w:p w14:paraId="62DCF493"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11/18/2014</w:t>
            </w:r>
          </w:p>
        </w:tc>
        <w:tc>
          <w:tcPr>
            <w:tcW w:w="625" w:type="pct"/>
            <w:vAlign w:val="center"/>
          </w:tcPr>
          <w:p w14:paraId="519F852A"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11/18/2017</w:t>
            </w:r>
          </w:p>
        </w:tc>
        <w:tc>
          <w:tcPr>
            <w:tcW w:w="625" w:type="pct"/>
            <w:vAlign w:val="center"/>
          </w:tcPr>
          <w:p w14:paraId="6FC48D52"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651-457-7427</w:t>
            </w:r>
          </w:p>
        </w:tc>
        <w:tc>
          <w:tcPr>
            <w:tcW w:w="625" w:type="pct"/>
            <w:vAlign w:val="center"/>
          </w:tcPr>
          <w:p w14:paraId="626E86A9"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andrew.ng@academicarts.org</w:t>
            </w:r>
          </w:p>
        </w:tc>
      </w:tr>
      <w:tr w:rsidR="00054977" w:rsidRPr="00054977" w14:paraId="4E9464BE" w14:textId="77777777" w:rsidTr="00054977">
        <w:tc>
          <w:tcPr>
            <w:tcW w:w="625" w:type="pct"/>
            <w:vAlign w:val="center"/>
          </w:tcPr>
          <w:p w14:paraId="024B30F3"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Dean Walczak</w:t>
            </w:r>
          </w:p>
        </w:tc>
        <w:tc>
          <w:tcPr>
            <w:tcW w:w="625" w:type="pct"/>
            <w:vAlign w:val="center"/>
          </w:tcPr>
          <w:p w14:paraId="19A19480"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Financial Manager</w:t>
            </w:r>
          </w:p>
        </w:tc>
        <w:tc>
          <w:tcPr>
            <w:tcW w:w="625" w:type="pct"/>
            <w:vAlign w:val="center"/>
          </w:tcPr>
          <w:p w14:paraId="66CAAB25"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Community Member</w:t>
            </w:r>
          </w:p>
        </w:tc>
        <w:tc>
          <w:tcPr>
            <w:tcW w:w="625" w:type="pct"/>
            <w:vAlign w:val="center"/>
          </w:tcPr>
          <w:p w14:paraId="0814A793"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NA</w:t>
            </w:r>
          </w:p>
        </w:tc>
        <w:tc>
          <w:tcPr>
            <w:tcW w:w="625" w:type="pct"/>
            <w:vAlign w:val="center"/>
          </w:tcPr>
          <w:p w14:paraId="1B6D72EB"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NA</w:t>
            </w:r>
          </w:p>
        </w:tc>
        <w:tc>
          <w:tcPr>
            <w:tcW w:w="625" w:type="pct"/>
            <w:vAlign w:val="center"/>
          </w:tcPr>
          <w:p w14:paraId="50DE63E8"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NA</w:t>
            </w:r>
          </w:p>
        </w:tc>
        <w:tc>
          <w:tcPr>
            <w:tcW w:w="625" w:type="pct"/>
            <w:vAlign w:val="center"/>
          </w:tcPr>
          <w:p w14:paraId="7EABA082"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651-457-7427</w:t>
            </w:r>
          </w:p>
        </w:tc>
        <w:tc>
          <w:tcPr>
            <w:tcW w:w="625" w:type="pct"/>
            <w:vAlign w:val="center"/>
          </w:tcPr>
          <w:p w14:paraId="19398447"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NA</w:t>
            </w:r>
          </w:p>
        </w:tc>
      </w:tr>
      <w:tr w:rsidR="00054977" w:rsidRPr="00054977" w14:paraId="45DA9F15" w14:textId="77777777" w:rsidTr="00054977">
        <w:tc>
          <w:tcPr>
            <w:tcW w:w="625" w:type="pct"/>
            <w:vAlign w:val="center"/>
          </w:tcPr>
          <w:p w14:paraId="2DE9BBC5"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Krissy Wright</w:t>
            </w:r>
          </w:p>
        </w:tc>
        <w:tc>
          <w:tcPr>
            <w:tcW w:w="625" w:type="pct"/>
            <w:vAlign w:val="center"/>
          </w:tcPr>
          <w:p w14:paraId="7AD539DF"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Ex-Officio</w:t>
            </w:r>
          </w:p>
        </w:tc>
        <w:tc>
          <w:tcPr>
            <w:tcW w:w="625" w:type="pct"/>
            <w:vAlign w:val="center"/>
          </w:tcPr>
          <w:p w14:paraId="611A20E3"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Director</w:t>
            </w:r>
          </w:p>
        </w:tc>
        <w:tc>
          <w:tcPr>
            <w:tcW w:w="625" w:type="pct"/>
            <w:vAlign w:val="center"/>
          </w:tcPr>
          <w:p w14:paraId="426C8E7D"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NA</w:t>
            </w:r>
          </w:p>
        </w:tc>
        <w:tc>
          <w:tcPr>
            <w:tcW w:w="625" w:type="pct"/>
            <w:vAlign w:val="center"/>
          </w:tcPr>
          <w:p w14:paraId="59A32C12"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NA</w:t>
            </w:r>
          </w:p>
        </w:tc>
        <w:tc>
          <w:tcPr>
            <w:tcW w:w="625" w:type="pct"/>
            <w:vAlign w:val="center"/>
          </w:tcPr>
          <w:p w14:paraId="63DEA67F"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NA</w:t>
            </w:r>
          </w:p>
        </w:tc>
        <w:tc>
          <w:tcPr>
            <w:tcW w:w="625" w:type="pct"/>
            <w:vAlign w:val="center"/>
          </w:tcPr>
          <w:p w14:paraId="6FA64EEB"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507-351-0422</w:t>
            </w:r>
          </w:p>
        </w:tc>
        <w:tc>
          <w:tcPr>
            <w:tcW w:w="625" w:type="pct"/>
            <w:vAlign w:val="center"/>
          </w:tcPr>
          <w:p w14:paraId="5A2E8614"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krissy.wright@academicarts.org</w:t>
            </w:r>
          </w:p>
        </w:tc>
      </w:tr>
      <w:tr w:rsidR="00054977" w:rsidRPr="00054977" w14:paraId="7D47AD24" w14:textId="77777777" w:rsidTr="00054977">
        <w:tc>
          <w:tcPr>
            <w:tcW w:w="625" w:type="pct"/>
            <w:vAlign w:val="center"/>
          </w:tcPr>
          <w:p w14:paraId="6F15BF18" w14:textId="6460B339"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Bill Zimniewicz</w:t>
            </w:r>
          </w:p>
        </w:tc>
        <w:tc>
          <w:tcPr>
            <w:tcW w:w="625" w:type="pct"/>
            <w:vAlign w:val="center"/>
          </w:tcPr>
          <w:p w14:paraId="3050ED16"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Chair</w:t>
            </w:r>
          </w:p>
        </w:tc>
        <w:tc>
          <w:tcPr>
            <w:tcW w:w="625" w:type="pct"/>
            <w:vAlign w:val="center"/>
          </w:tcPr>
          <w:p w14:paraId="2BA43817"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Community Member</w:t>
            </w:r>
          </w:p>
        </w:tc>
        <w:tc>
          <w:tcPr>
            <w:tcW w:w="625" w:type="pct"/>
            <w:vAlign w:val="center"/>
          </w:tcPr>
          <w:p w14:paraId="56088EB0"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11/18/2014</w:t>
            </w:r>
          </w:p>
        </w:tc>
        <w:tc>
          <w:tcPr>
            <w:tcW w:w="625" w:type="pct"/>
            <w:vAlign w:val="center"/>
          </w:tcPr>
          <w:p w14:paraId="2156E8F4"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11/18/2014</w:t>
            </w:r>
          </w:p>
        </w:tc>
        <w:tc>
          <w:tcPr>
            <w:tcW w:w="625" w:type="pct"/>
            <w:vAlign w:val="center"/>
          </w:tcPr>
          <w:p w14:paraId="1E33AB84"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11/18/2014</w:t>
            </w:r>
          </w:p>
        </w:tc>
        <w:tc>
          <w:tcPr>
            <w:tcW w:w="625" w:type="pct"/>
            <w:vAlign w:val="center"/>
          </w:tcPr>
          <w:p w14:paraId="3F479662"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651-457-7427</w:t>
            </w:r>
          </w:p>
        </w:tc>
        <w:tc>
          <w:tcPr>
            <w:tcW w:w="625" w:type="pct"/>
            <w:vAlign w:val="center"/>
          </w:tcPr>
          <w:p w14:paraId="3861069E" w14:textId="77777777" w:rsidR="00054977" w:rsidRPr="00054977" w:rsidRDefault="00054977" w:rsidP="00054977">
            <w:pPr>
              <w:spacing w:after="0" w:line="240" w:lineRule="auto"/>
              <w:rPr>
                <w:rFonts w:eastAsia="Times New Roman" w:cs="Times New Roman"/>
                <w:color w:val="056E9F" w:themeColor="accent6" w:themeShade="80"/>
              </w:rPr>
            </w:pPr>
            <w:r w:rsidRPr="00054977">
              <w:rPr>
                <w:rFonts w:eastAsia="Times New Roman" w:cs="Times New Roman"/>
                <w:color w:val="056E9F" w:themeColor="accent6" w:themeShade="80"/>
              </w:rPr>
              <w:t>bill@jenningsclc.org</w:t>
            </w:r>
          </w:p>
        </w:tc>
      </w:tr>
    </w:tbl>
    <w:p w14:paraId="1CF112D4" w14:textId="77777777" w:rsidR="00A47E76" w:rsidRDefault="00A47E76">
      <w:pPr>
        <w:rPr>
          <w:b/>
          <w:sz w:val="22"/>
          <w:szCs w:val="22"/>
        </w:rPr>
      </w:pPr>
    </w:p>
    <w:p w14:paraId="6839CD0F" w14:textId="77777777" w:rsidR="00A47E76" w:rsidRPr="001C121E" w:rsidRDefault="00A47E76" w:rsidP="00A47E76">
      <w:pPr>
        <w:rPr>
          <w:b/>
          <w:sz w:val="22"/>
          <w:szCs w:val="22"/>
        </w:rPr>
      </w:pPr>
      <w:r w:rsidRPr="001C121E">
        <w:rPr>
          <w:b/>
          <w:sz w:val="22"/>
          <w:szCs w:val="22"/>
        </w:rPr>
        <w:t>Annual Training</w:t>
      </w:r>
    </w:p>
    <w:p w14:paraId="0C7CA33A" w14:textId="77777777" w:rsidR="00A47E76" w:rsidRPr="00054977" w:rsidRDefault="00A47E76" w:rsidP="00A47E76">
      <w:pPr>
        <w:rPr>
          <w:sz w:val="22"/>
          <w:szCs w:val="22"/>
        </w:rPr>
      </w:pPr>
      <w:r w:rsidRPr="00B1160A">
        <w:rPr>
          <w:szCs w:val="22"/>
        </w:rPr>
        <w:t>Annual Board of Directors training was not completed during the 2015/16 school year. To ensure that directors receive the required training in a timely manner going forwards, Academic Arts has become a member of the Minnesota Association of Charter Schools (MACS). As a part of our membership, MACS will provide annual school board training. Our next training date is scheduled for October of 2016. The last training provided to the school board was in November of 2014 by Bryan Rossi.</w:t>
      </w:r>
      <w:r>
        <w:rPr>
          <w:sz w:val="22"/>
          <w:szCs w:val="22"/>
        </w:rPr>
        <w:t xml:space="preserve"> </w:t>
      </w:r>
    </w:p>
    <w:p w14:paraId="1DBFBF83" w14:textId="1112E53D" w:rsidR="00054977" w:rsidRDefault="00054977">
      <w:pPr>
        <w:rPr>
          <w:b/>
          <w:sz w:val="22"/>
          <w:szCs w:val="22"/>
        </w:rPr>
      </w:pPr>
      <w:r>
        <w:rPr>
          <w:b/>
          <w:sz w:val="22"/>
          <w:szCs w:val="22"/>
        </w:rPr>
        <w:br w:type="page"/>
      </w:r>
    </w:p>
    <w:p w14:paraId="2338C585" w14:textId="77777777" w:rsidR="00054977" w:rsidRDefault="00054977" w:rsidP="00165ED3">
      <w:pPr>
        <w:rPr>
          <w:b/>
          <w:sz w:val="22"/>
          <w:szCs w:val="22"/>
        </w:rPr>
        <w:sectPr w:rsidR="00054977" w:rsidSect="00054977">
          <w:pgSz w:w="15840" w:h="12240" w:orient="landscape"/>
          <w:pgMar w:top="1440" w:right="1440" w:bottom="1440" w:left="1440" w:header="720" w:footer="720" w:gutter="0"/>
          <w:pgBorders w:offsetFrom="page">
            <w:top w:val="single" w:sz="4" w:space="24" w:color="63A537" w:themeColor="accent2"/>
            <w:left w:val="single" w:sz="4" w:space="24" w:color="63A537" w:themeColor="accent2"/>
            <w:bottom w:val="single" w:sz="4" w:space="24" w:color="63A537" w:themeColor="accent2"/>
            <w:right w:val="single" w:sz="4" w:space="24" w:color="63A537" w:themeColor="accent2"/>
          </w:pgBorders>
          <w:cols w:space="720"/>
          <w:docGrid w:linePitch="360"/>
        </w:sectPr>
      </w:pPr>
    </w:p>
    <w:p w14:paraId="2FAADBD3" w14:textId="1B078881" w:rsidR="00E8075C" w:rsidRDefault="00E54014" w:rsidP="00176C29">
      <w:pPr>
        <w:pStyle w:val="Heading2"/>
      </w:pPr>
      <w:bookmarkStart w:id="57" w:name="_Toc464123981"/>
      <w:r w:rsidRPr="00165ED3">
        <w:lastRenderedPageBreak/>
        <w:t>MANAGEMENT</w:t>
      </w:r>
      <w:bookmarkEnd w:id="57"/>
    </w:p>
    <w:p w14:paraId="0B0C8878" w14:textId="6DF27414" w:rsidR="00B1160A" w:rsidRPr="00B1160A" w:rsidRDefault="00B1160A" w:rsidP="00B1160A">
      <w:r>
        <w:t>Academic Arts High School contracts with the following organizations:</w:t>
      </w:r>
    </w:p>
    <w:p w14:paraId="499DAAEB" w14:textId="68A9BE30" w:rsidR="00FF1669" w:rsidRPr="00B1160A" w:rsidRDefault="00FF1669" w:rsidP="00B1160A">
      <w:pPr>
        <w:pStyle w:val="ListParagraph"/>
        <w:numPr>
          <w:ilvl w:val="0"/>
          <w:numId w:val="14"/>
        </w:numPr>
        <w:rPr>
          <w:rFonts w:cs="Times New Roman"/>
          <w:i/>
          <w:szCs w:val="22"/>
        </w:rPr>
      </w:pPr>
      <w:r w:rsidRPr="00B1160A">
        <w:rPr>
          <w:rFonts w:cs="Times New Roman"/>
          <w:szCs w:val="22"/>
        </w:rPr>
        <w:t>Contracts with Tammy Pulver for Special Education Services</w:t>
      </w:r>
    </w:p>
    <w:p w14:paraId="52F21625" w14:textId="11CFA892" w:rsidR="00FF1669" w:rsidRPr="00B1160A" w:rsidRDefault="00FF1669" w:rsidP="00B1160A">
      <w:pPr>
        <w:pStyle w:val="ListParagraph"/>
        <w:numPr>
          <w:ilvl w:val="0"/>
          <w:numId w:val="14"/>
        </w:numPr>
        <w:rPr>
          <w:rFonts w:cs="Times New Roman"/>
          <w:i/>
          <w:szCs w:val="22"/>
        </w:rPr>
      </w:pPr>
      <w:r w:rsidRPr="00B1160A">
        <w:rPr>
          <w:rFonts w:cs="Times New Roman"/>
          <w:szCs w:val="22"/>
        </w:rPr>
        <w:t>Contracts with Designs for Learning for Program Support Services</w:t>
      </w:r>
    </w:p>
    <w:p w14:paraId="6682A0DC" w14:textId="0113589F" w:rsidR="00FF1669" w:rsidRPr="00B1160A" w:rsidRDefault="00FF1669" w:rsidP="00B1160A">
      <w:pPr>
        <w:pStyle w:val="ListParagraph"/>
        <w:numPr>
          <w:ilvl w:val="0"/>
          <w:numId w:val="14"/>
        </w:numPr>
        <w:rPr>
          <w:rFonts w:cs="Times New Roman"/>
          <w:i/>
          <w:szCs w:val="22"/>
        </w:rPr>
      </w:pPr>
      <w:r w:rsidRPr="00B1160A">
        <w:rPr>
          <w:rFonts w:cs="Times New Roman"/>
          <w:szCs w:val="22"/>
        </w:rPr>
        <w:t xml:space="preserve">Contracts with </w:t>
      </w:r>
      <w:r w:rsidR="00C35C56" w:rsidRPr="00B1160A">
        <w:rPr>
          <w:rFonts w:cs="Times New Roman"/>
          <w:szCs w:val="22"/>
        </w:rPr>
        <w:t>Done Right Foods</w:t>
      </w:r>
      <w:r w:rsidRPr="00B1160A">
        <w:rPr>
          <w:rFonts w:cs="Times New Roman"/>
          <w:szCs w:val="22"/>
        </w:rPr>
        <w:t xml:space="preserve"> for Food Service</w:t>
      </w:r>
    </w:p>
    <w:p w14:paraId="74B55330" w14:textId="196650CC" w:rsidR="00C445D2" w:rsidRPr="00B1160A" w:rsidRDefault="00FF1669" w:rsidP="00176C29">
      <w:pPr>
        <w:rPr>
          <w:rFonts w:cs="Times New Roman"/>
          <w:i/>
          <w:szCs w:val="22"/>
        </w:rPr>
      </w:pPr>
      <w:r w:rsidRPr="00B1160A">
        <w:rPr>
          <w:rFonts w:cs="Times New Roman"/>
          <w:szCs w:val="22"/>
        </w:rPr>
        <w:t xml:space="preserve">Academic Arts is pleased to report no key staffing changes in the 2015/16 school </w:t>
      </w:r>
      <w:r w:rsidRPr="00B97618">
        <w:rPr>
          <w:rFonts w:cs="Times New Roman"/>
          <w:noProof/>
          <w:szCs w:val="22"/>
        </w:rPr>
        <w:t>year</w:t>
      </w:r>
      <w:r w:rsidRPr="00B1160A">
        <w:rPr>
          <w:rFonts w:cs="Times New Roman"/>
          <w:szCs w:val="22"/>
        </w:rPr>
        <w:t xml:space="preserve"> and no planned key staffing changes for 2016/17.</w:t>
      </w:r>
    </w:p>
    <w:p w14:paraId="4ECD520F" w14:textId="77777777" w:rsidR="002C1D11" w:rsidRPr="00165ED3" w:rsidRDefault="002C1D11" w:rsidP="00176C29">
      <w:pPr>
        <w:pStyle w:val="Heading3"/>
      </w:pPr>
      <w:bookmarkStart w:id="58" w:name="_Toc463352044"/>
      <w:bookmarkStart w:id="59" w:name="_Toc464123982"/>
      <w:r w:rsidRPr="00165ED3">
        <w:t>LIST OF ADMINISTRATORS/QUALIFICATIONS</w:t>
      </w:r>
      <w:bookmarkEnd w:id="58"/>
      <w:bookmarkEnd w:id="59"/>
    </w:p>
    <w:p w14:paraId="645C7FEA" w14:textId="71E0A987" w:rsidR="00FF1669" w:rsidRDefault="00FF1669" w:rsidP="00200FAF">
      <w:pPr>
        <w:pStyle w:val="NoSpacing"/>
        <w:rPr>
          <w:bCs/>
        </w:rPr>
      </w:pPr>
      <w:r>
        <w:rPr>
          <w:bCs/>
        </w:rPr>
        <w:t>- Shoua Yang: Administrati</w:t>
      </w:r>
      <w:r w:rsidR="00D53EB8">
        <w:rPr>
          <w:bCs/>
        </w:rPr>
        <w:t>ve Manager &amp; MARSS Coordinator</w:t>
      </w:r>
    </w:p>
    <w:p w14:paraId="48B9E877" w14:textId="2DF200C4" w:rsidR="00FF1669" w:rsidRDefault="00FF1669" w:rsidP="00200FAF">
      <w:pPr>
        <w:pStyle w:val="NoSpacing"/>
        <w:rPr>
          <w:bCs/>
        </w:rPr>
      </w:pPr>
      <w:r>
        <w:rPr>
          <w:bCs/>
        </w:rPr>
        <w:t xml:space="preserve">- Lauryn Davin, Administrative Assistant and </w:t>
      </w:r>
      <w:r w:rsidR="00D53EB8">
        <w:rPr>
          <w:bCs/>
        </w:rPr>
        <w:t>Nutritional Program Coordinator</w:t>
      </w:r>
    </w:p>
    <w:p w14:paraId="381431DA" w14:textId="2FEB452F" w:rsidR="0063575C" w:rsidRDefault="0063575C" w:rsidP="00200FAF">
      <w:pPr>
        <w:pStyle w:val="NoSpacing"/>
        <w:rPr>
          <w:bCs/>
        </w:rPr>
      </w:pPr>
      <w:r>
        <w:rPr>
          <w:bCs/>
        </w:rPr>
        <w:t xml:space="preserve">- Monica </w:t>
      </w:r>
      <w:r w:rsidRPr="00D731B2">
        <w:rPr>
          <w:bCs/>
          <w:noProof/>
        </w:rPr>
        <w:t>Darrico</w:t>
      </w:r>
      <w:r>
        <w:rPr>
          <w:bCs/>
        </w:rPr>
        <w:t>, Receptionist</w:t>
      </w:r>
    </w:p>
    <w:p w14:paraId="3068E1BD" w14:textId="50FD72B8" w:rsidR="00FF1669" w:rsidRDefault="00D53EB8" w:rsidP="00200FAF">
      <w:pPr>
        <w:pStyle w:val="NoSpacing"/>
        <w:rPr>
          <w:bCs/>
        </w:rPr>
      </w:pPr>
      <w:r>
        <w:rPr>
          <w:bCs/>
        </w:rPr>
        <w:t>- Krissy Wright, Director</w:t>
      </w:r>
    </w:p>
    <w:p w14:paraId="0F3DA130" w14:textId="43E6AC60" w:rsidR="00FF1669" w:rsidRPr="00FF1669" w:rsidRDefault="00FF1669" w:rsidP="00200FAF">
      <w:pPr>
        <w:pStyle w:val="NoSpacing"/>
        <w:rPr>
          <w:bCs/>
        </w:rPr>
      </w:pPr>
      <w:r>
        <w:rPr>
          <w:bCs/>
        </w:rPr>
        <w:t>- Kelle</w:t>
      </w:r>
      <w:r w:rsidR="00D53EB8">
        <w:rPr>
          <w:bCs/>
        </w:rPr>
        <w:t>y Thompson, Instructional Lead</w:t>
      </w:r>
    </w:p>
    <w:p w14:paraId="506C8B0E" w14:textId="77777777" w:rsidR="006D078E" w:rsidRPr="00165ED3" w:rsidRDefault="006D078E" w:rsidP="00200FAF">
      <w:pPr>
        <w:pStyle w:val="NoSpacing"/>
        <w:rPr>
          <w:b/>
          <w:bCs/>
        </w:rPr>
      </w:pPr>
    </w:p>
    <w:p w14:paraId="019560E4" w14:textId="77777777" w:rsidR="0015122B" w:rsidRPr="0015122B" w:rsidRDefault="0015122B" w:rsidP="00176C29">
      <w:pPr>
        <w:pStyle w:val="Heading3"/>
        <w:rPr>
          <w:rFonts w:eastAsia="Times New Roman"/>
          <w:color w:val="000000"/>
        </w:rPr>
      </w:pPr>
      <w:bookmarkStart w:id="60" w:name="_Toc463352045"/>
      <w:bookmarkStart w:id="61" w:name="_Toc464123983"/>
      <w:r w:rsidRPr="0015122B">
        <w:rPr>
          <w:rFonts w:eastAsia="Times New Roman"/>
          <w:highlight w:val="white"/>
        </w:rPr>
        <w:t>PROFESSIONAL DEVELOPMENT PLAN FOR Krissy Wright, Director</w:t>
      </w:r>
      <w:bookmarkEnd w:id="60"/>
      <w:bookmarkEnd w:id="61"/>
    </w:p>
    <w:p w14:paraId="18B3EB8F" w14:textId="37891CFB" w:rsidR="0015122B" w:rsidRPr="0015122B" w:rsidRDefault="0015122B" w:rsidP="0015122B">
      <w:pPr>
        <w:spacing w:after="0" w:line="276" w:lineRule="auto"/>
        <w:rPr>
          <w:rFonts w:eastAsia="Times New Roman" w:cs="Arial"/>
          <w:color w:val="000000"/>
        </w:rPr>
      </w:pPr>
      <w:r w:rsidRPr="0015122B">
        <w:rPr>
          <w:rFonts w:eastAsia="Times New Roman" w:cs="Calibri"/>
          <w:color w:val="222222"/>
          <w:highlight w:val="white"/>
        </w:rPr>
        <w:t xml:space="preserve"> </w:t>
      </w:r>
      <w:r w:rsidRPr="0015122B">
        <w:rPr>
          <w:rFonts w:eastAsia="Times New Roman" w:cs="Calibri"/>
          <w:b/>
          <w:color w:val="222222"/>
          <w:highlight w:val="white"/>
        </w:rPr>
        <w:t>Professional Development Goals/Areas of Focus for 2015-16:</w:t>
      </w:r>
    </w:p>
    <w:p w14:paraId="49609987" w14:textId="33E6AFC5" w:rsidR="0015122B" w:rsidRPr="0015122B" w:rsidRDefault="0015122B" w:rsidP="0015122B">
      <w:pPr>
        <w:numPr>
          <w:ilvl w:val="0"/>
          <w:numId w:val="33"/>
        </w:numPr>
        <w:spacing w:after="0" w:line="276" w:lineRule="auto"/>
        <w:ind w:hanging="360"/>
        <w:contextualSpacing/>
        <w:rPr>
          <w:rFonts w:eastAsia="Times New Roman" w:cs="Calibri"/>
          <w:color w:val="222222"/>
          <w:highlight w:val="white"/>
        </w:rPr>
      </w:pPr>
      <w:r w:rsidRPr="0015122B">
        <w:rPr>
          <w:rFonts w:eastAsia="Times New Roman" w:cs="Calibri"/>
          <w:color w:val="222222"/>
          <w:highlight w:val="white"/>
        </w:rPr>
        <w:t xml:space="preserve">Attend Administrative workshops and professional development </w:t>
      </w:r>
      <w:r w:rsidRPr="00B97618">
        <w:rPr>
          <w:rFonts w:eastAsia="Times New Roman" w:cs="Calibri"/>
          <w:noProof/>
          <w:color w:val="222222"/>
          <w:highlight w:val="white"/>
        </w:rPr>
        <w:t>training</w:t>
      </w:r>
    </w:p>
    <w:p w14:paraId="19EE9BF3" w14:textId="77777777" w:rsidR="0015122B" w:rsidRPr="0015122B" w:rsidRDefault="0015122B" w:rsidP="0015122B">
      <w:pPr>
        <w:numPr>
          <w:ilvl w:val="0"/>
          <w:numId w:val="33"/>
        </w:numPr>
        <w:spacing w:after="0" w:line="276" w:lineRule="auto"/>
        <w:ind w:hanging="360"/>
        <w:contextualSpacing/>
        <w:rPr>
          <w:rFonts w:eastAsia="Times New Roman" w:cs="Calibri"/>
          <w:color w:val="222222"/>
          <w:highlight w:val="white"/>
        </w:rPr>
      </w:pPr>
      <w:r w:rsidRPr="0015122B">
        <w:rPr>
          <w:rFonts w:eastAsia="Times New Roman" w:cs="Calibri"/>
          <w:color w:val="222222"/>
          <w:highlight w:val="white"/>
        </w:rPr>
        <w:t>Complete the Education Policy Fellowship Program</w:t>
      </w:r>
    </w:p>
    <w:p w14:paraId="71E16CD3" w14:textId="77777777" w:rsidR="0015122B" w:rsidRPr="0015122B" w:rsidRDefault="0015122B" w:rsidP="0015122B">
      <w:pPr>
        <w:numPr>
          <w:ilvl w:val="0"/>
          <w:numId w:val="33"/>
        </w:numPr>
        <w:spacing w:after="0" w:line="276" w:lineRule="auto"/>
        <w:ind w:hanging="360"/>
        <w:contextualSpacing/>
        <w:rPr>
          <w:rFonts w:eastAsia="Times New Roman" w:cs="Calibri"/>
          <w:color w:val="222222"/>
          <w:highlight w:val="white"/>
        </w:rPr>
      </w:pPr>
      <w:r w:rsidRPr="0015122B">
        <w:rPr>
          <w:rFonts w:eastAsia="Times New Roman" w:cs="Calibri"/>
          <w:color w:val="222222"/>
          <w:highlight w:val="white"/>
        </w:rPr>
        <w:t>Attend the Washington Policy Seminar</w:t>
      </w:r>
    </w:p>
    <w:p w14:paraId="7018D9A7" w14:textId="77777777" w:rsidR="0015122B" w:rsidRPr="0015122B" w:rsidRDefault="0015122B" w:rsidP="0015122B">
      <w:pPr>
        <w:numPr>
          <w:ilvl w:val="0"/>
          <w:numId w:val="33"/>
        </w:numPr>
        <w:spacing w:after="0" w:line="276" w:lineRule="auto"/>
        <w:ind w:hanging="360"/>
        <w:contextualSpacing/>
        <w:rPr>
          <w:rFonts w:eastAsia="Times New Roman" w:cs="Calibri"/>
          <w:color w:val="222222"/>
          <w:highlight w:val="white"/>
        </w:rPr>
      </w:pPr>
      <w:r w:rsidRPr="0015122B">
        <w:rPr>
          <w:rFonts w:eastAsia="Times New Roman" w:cs="Calibri"/>
          <w:color w:val="222222"/>
          <w:highlight w:val="white"/>
        </w:rPr>
        <w:t>Education Policy work</w:t>
      </w:r>
    </w:p>
    <w:p w14:paraId="0462D761" w14:textId="77777777" w:rsidR="0015122B" w:rsidRPr="0015122B" w:rsidRDefault="0015122B" w:rsidP="0015122B">
      <w:pPr>
        <w:spacing w:after="0" w:line="276" w:lineRule="auto"/>
        <w:rPr>
          <w:rFonts w:eastAsia="Times New Roman" w:cs="Arial"/>
          <w:color w:val="000000"/>
        </w:rPr>
      </w:pPr>
      <w:r w:rsidRPr="0015122B">
        <w:rPr>
          <w:rFonts w:eastAsia="Times New Roman" w:cs="Calibri"/>
          <w:b/>
          <w:color w:val="222222"/>
          <w:highlight w:val="white"/>
        </w:rPr>
        <w:t xml:space="preserve"> </w:t>
      </w:r>
    </w:p>
    <w:p w14:paraId="5EED5384" w14:textId="77777777" w:rsidR="0015122B" w:rsidRPr="0015122B" w:rsidRDefault="0015122B" w:rsidP="0015122B">
      <w:pPr>
        <w:spacing w:after="0" w:line="276" w:lineRule="auto"/>
        <w:rPr>
          <w:rFonts w:eastAsia="Times New Roman" w:cs="Arial"/>
          <w:color w:val="000000"/>
        </w:rPr>
      </w:pPr>
      <w:r w:rsidRPr="0015122B">
        <w:rPr>
          <w:rFonts w:eastAsia="Times New Roman" w:cs="Calibri"/>
          <w:b/>
          <w:color w:val="222222"/>
          <w:highlight w:val="white"/>
        </w:rPr>
        <w:t>Activities Completed/Progress/Results for 2015-16:</w:t>
      </w:r>
    </w:p>
    <w:p w14:paraId="51A9E065" w14:textId="77777777" w:rsidR="0015122B" w:rsidRPr="0015122B" w:rsidRDefault="0015122B" w:rsidP="0015122B">
      <w:pPr>
        <w:numPr>
          <w:ilvl w:val="0"/>
          <w:numId w:val="35"/>
        </w:numPr>
        <w:spacing w:after="0" w:line="276" w:lineRule="auto"/>
        <w:ind w:hanging="360"/>
        <w:contextualSpacing/>
        <w:rPr>
          <w:rFonts w:eastAsia="Times New Roman" w:cs="Calibri"/>
          <w:color w:val="222222"/>
          <w:highlight w:val="white"/>
        </w:rPr>
      </w:pPr>
      <w:r w:rsidRPr="0015122B">
        <w:rPr>
          <w:rFonts w:eastAsia="Times New Roman" w:cs="Calibri"/>
          <w:color w:val="222222"/>
          <w:highlight w:val="white"/>
        </w:rPr>
        <w:t>Attended MASFEP and MAAP conferences</w:t>
      </w:r>
    </w:p>
    <w:p w14:paraId="7D125CAD" w14:textId="1BBA8C27" w:rsidR="0015122B" w:rsidRPr="0015122B" w:rsidRDefault="0015122B" w:rsidP="0015122B">
      <w:pPr>
        <w:numPr>
          <w:ilvl w:val="0"/>
          <w:numId w:val="35"/>
        </w:numPr>
        <w:spacing w:after="0" w:line="276" w:lineRule="auto"/>
        <w:ind w:hanging="360"/>
        <w:contextualSpacing/>
        <w:rPr>
          <w:rFonts w:eastAsia="Times New Roman" w:cs="Calibri"/>
          <w:color w:val="222222"/>
          <w:highlight w:val="white"/>
        </w:rPr>
      </w:pPr>
      <w:r w:rsidRPr="0015122B">
        <w:rPr>
          <w:rFonts w:eastAsia="Times New Roman" w:cs="Calibri"/>
          <w:color w:val="222222"/>
          <w:highlight w:val="white"/>
        </w:rPr>
        <w:t xml:space="preserve">Attended numerous MACS and MDE </w:t>
      </w:r>
      <w:r w:rsidRPr="00B97618">
        <w:rPr>
          <w:rFonts w:eastAsia="Times New Roman" w:cs="Calibri"/>
          <w:noProof/>
          <w:color w:val="222222"/>
          <w:highlight w:val="white"/>
        </w:rPr>
        <w:t>training</w:t>
      </w:r>
    </w:p>
    <w:p w14:paraId="447A5ED2" w14:textId="77777777" w:rsidR="0015122B" w:rsidRPr="0015122B" w:rsidRDefault="0015122B" w:rsidP="0015122B">
      <w:pPr>
        <w:numPr>
          <w:ilvl w:val="0"/>
          <w:numId w:val="35"/>
        </w:numPr>
        <w:spacing w:after="0" w:line="276" w:lineRule="auto"/>
        <w:ind w:hanging="360"/>
        <w:contextualSpacing/>
        <w:rPr>
          <w:rFonts w:eastAsia="Times New Roman" w:cs="Calibri"/>
          <w:color w:val="222222"/>
          <w:highlight w:val="white"/>
        </w:rPr>
      </w:pPr>
      <w:r w:rsidRPr="0015122B">
        <w:rPr>
          <w:rFonts w:eastAsia="Times New Roman" w:cs="Calibri"/>
          <w:color w:val="222222"/>
          <w:highlight w:val="white"/>
        </w:rPr>
        <w:t>Member of MAAP Legislative Committee</w:t>
      </w:r>
    </w:p>
    <w:p w14:paraId="25946F70" w14:textId="77777777" w:rsidR="0015122B" w:rsidRPr="0015122B" w:rsidRDefault="0015122B" w:rsidP="0015122B">
      <w:pPr>
        <w:numPr>
          <w:ilvl w:val="0"/>
          <w:numId w:val="35"/>
        </w:numPr>
        <w:spacing w:after="0" w:line="276" w:lineRule="auto"/>
        <w:ind w:hanging="360"/>
        <w:contextualSpacing/>
        <w:rPr>
          <w:rFonts w:eastAsia="Times New Roman" w:cs="Calibri"/>
          <w:color w:val="222222"/>
          <w:highlight w:val="white"/>
        </w:rPr>
      </w:pPr>
      <w:r w:rsidRPr="0015122B">
        <w:rPr>
          <w:rFonts w:eastAsia="Times New Roman" w:cs="Calibri"/>
          <w:color w:val="222222"/>
          <w:highlight w:val="white"/>
        </w:rPr>
        <w:t>Completed the Education Policy Fellowship Program</w:t>
      </w:r>
    </w:p>
    <w:p w14:paraId="4A83EAA9" w14:textId="77777777" w:rsidR="0015122B" w:rsidRPr="0015122B" w:rsidRDefault="0015122B" w:rsidP="0015122B">
      <w:pPr>
        <w:numPr>
          <w:ilvl w:val="0"/>
          <w:numId w:val="35"/>
        </w:numPr>
        <w:spacing w:after="0" w:line="276" w:lineRule="auto"/>
        <w:ind w:hanging="360"/>
        <w:contextualSpacing/>
        <w:rPr>
          <w:rFonts w:eastAsia="Times New Roman" w:cs="Calibri"/>
          <w:color w:val="222222"/>
          <w:highlight w:val="white"/>
        </w:rPr>
      </w:pPr>
      <w:r w:rsidRPr="0015122B">
        <w:rPr>
          <w:rFonts w:eastAsia="Times New Roman" w:cs="Calibri"/>
          <w:color w:val="222222"/>
          <w:highlight w:val="white"/>
        </w:rPr>
        <w:t>Attended the Washington Policy Seminar</w:t>
      </w:r>
    </w:p>
    <w:p w14:paraId="41CE4078" w14:textId="77777777" w:rsidR="0015122B" w:rsidRPr="0015122B" w:rsidRDefault="0015122B" w:rsidP="0015122B">
      <w:pPr>
        <w:numPr>
          <w:ilvl w:val="0"/>
          <w:numId w:val="35"/>
        </w:numPr>
        <w:spacing w:after="0" w:line="276" w:lineRule="auto"/>
        <w:ind w:hanging="360"/>
        <w:contextualSpacing/>
        <w:rPr>
          <w:rFonts w:eastAsia="Times New Roman" w:cs="Calibri"/>
          <w:color w:val="222222"/>
          <w:highlight w:val="white"/>
        </w:rPr>
      </w:pPr>
      <w:r w:rsidRPr="0015122B">
        <w:rPr>
          <w:rFonts w:eastAsia="Times New Roman" w:cs="Calibri"/>
          <w:color w:val="222222"/>
          <w:highlight w:val="white"/>
        </w:rPr>
        <w:t>Attended the National Summit on Teacher Diversity in Washington, D.C.</w:t>
      </w:r>
    </w:p>
    <w:p w14:paraId="208C04BA" w14:textId="77777777" w:rsidR="0015122B" w:rsidRPr="0015122B" w:rsidRDefault="0015122B" w:rsidP="0015122B">
      <w:pPr>
        <w:numPr>
          <w:ilvl w:val="0"/>
          <w:numId w:val="35"/>
        </w:numPr>
        <w:spacing w:after="0" w:line="276" w:lineRule="auto"/>
        <w:ind w:hanging="360"/>
        <w:contextualSpacing/>
        <w:rPr>
          <w:rFonts w:eastAsia="Times New Roman" w:cs="Calibri"/>
          <w:color w:val="222222"/>
          <w:highlight w:val="white"/>
        </w:rPr>
      </w:pPr>
      <w:r w:rsidRPr="0015122B">
        <w:rPr>
          <w:rFonts w:eastAsia="Times New Roman" w:cs="Calibri"/>
          <w:color w:val="222222"/>
          <w:highlight w:val="white"/>
        </w:rPr>
        <w:t>Completed re-licensure for a Special Education - EBD MN teaching license FFN:463254</w:t>
      </w:r>
    </w:p>
    <w:p w14:paraId="369E11D6" w14:textId="77777777" w:rsidR="0015122B" w:rsidRPr="0015122B" w:rsidRDefault="0015122B" w:rsidP="0015122B">
      <w:pPr>
        <w:spacing w:after="0" w:line="276" w:lineRule="auto"/>
        <w:rPr>
          <w:rFonts w:eastAsia="Times New Roman" w:cs="Arial"/>
          <w:color w:val="000000"/>
        </w:rPr>
      </w:pPr>
      <w:r w:rsidRPr="0015122B">
        <w:rPr>
          <w:rFonts w:eastAsia="Times New Roman" w:cs="Calibri"/>
          <w:b/>
          <w:color w:val="222222"/>
          <w:highlight w:val="white"/>
        </w:rPr>
        <w:t xml:space="preserve"> </w:t>
      </w:r>
    </w:p>
    <w:p w14:paraId="691F1668" w14:textId="77777777" w:rsidR="0015122B" w:rsidRPr="0015122B" w:rsidRDefault="0015122B" w:rsidP="0015122B">
      <w:pPr>
        <w:spacing w:after="0" w:line="276" w:lineRule="auto"/>
        <w:rPr>
          <w:rFonts w:eastAsia="Times New Roman" w:cs="Arial"/>
          <w:color w:val="000000"/>
        </w:rPr>
      </w:pPr>
      <w:r w:rsidRPr="0015122B">
        <w:rPr>
          <w:rFonts w:eastAsia="Times New Roman" w:cs="Calibri"/>
          <w:b/>
          <w:color w:val="222222"/>
          <w:highlight w:val="white"/>
        </w:rPr>
        <w:t>Professional Development Goals/Areas of Focus for 2016-17:</w:t>
      </w:r>
    </w:p>
    <w:p w14:paraId="68AB818D" w14:textId="77777777" w:rsidR="0015122B" w:rsidRPr="0015122B" w:rsidRDefault="0015122B" w:rsidP="0015122B">
      <w:pPr>
        <w:numPr>
          <w:ilvl w:val="0"/>
          <w:numId w:val="34"/>
        </w:numPr>
        <w:spacing w:after="0" w:line="276" w:lineRule="auto"/>
        <w:ind w:hanging="360"/>
        <w:contextualSpacing/>
        <w:rPr>
          <w:rFonts w:eastAsia="Times New Roman" w:cs="Calibri"/>
          <w:color w:val="222222"/>
          <w:highlight w:val="white"/>
        </w:rPr>
      </w:pPr>
      <w:r w:rsidRPr="0015122B">
        <w:rPr>
          <w:rFonts w:eastAsia="Times New Roman" w:cs="Calibri"/>
          <w:color w:val="222222"/>
          <w:highlight w:val="white"/>
        </w:rPr>
        <w:t>Work with a caseload of students receiving special education services</w:t>
      </w:r>
    </w:p>
    <w:p w14:paraId="1695DC09" w14:textId="77777777" w:rsidR="0015122B" w:rsidRPr="0015122B" w:rsidRDefault="0015122B" w:rsidP="0015122B">
      <w:pPr>
        <w:numPr>
          <w:ilvl w:val="0"/>
          <w:numId w:val="34"/>
        </w:numPr>
        <w:spacing w:after="0" w:line="276" w:lineRule="auto"/>
        <w:ind w:hanging="360"/>
        <w:contextualSpacing/>
        <w:rPr>
          <w:rFonts w:eastAsia="Times New Roman" w:cs="Calibri"/>
          <w:color w:val="222222"/>
          <w:highlight w:val="white"/>
        </w:rPr>
      </w:pPr>
      <w:r w:rsidRPr="0015122B">
        <w:rPr>
          <w:rFonts w:eastAsia="Times New Roman" w:cs="Calibri"/>
          <w:color w:val="222222"/>
          <w:highlight w:val="white"/>
        </w:rPr>
        <w:t>Continued involvement in education policy</w:t>
      </w:r>
    </w:p>
    <w:p w14:paraId="0E2708A2" w14:textId="77777777" w:rsidR="0015122B" w:rsidRPr="0015122B" w:rsidRDefault="0015122B" w:rsidP="0015122B">
      <w:pPr>
        <w:numPr>
          <w:ilvl w:val="0"/>
          <w:numId w:val="34"/>
        </w:numPr>
        <w:spacing w:after="0" w:line="276" w:lineRule="auto"/>
        <w:ind w:hanging="360"/>
        <w:contextualSpacing/>
        <w:rPr>
          <w:rFonts w:eastAsia="Times New Roman" w:cs="Calibri"/>
          <w:color w:val="222222"/>
          <w:highlight w:val="white"/>
        </w:rPr>
      </w:pPr>
      <w:r w:rsidRPr="0015122B">
        <w:rPr>
          <w:rFonts w:eastAsia="Times New Roman" w:cs="Calibri"/>
          <w:color w:val="222222"/>
          <w:highlight w:val="white"/>
        </w:rPr>
        <w:t>Achieve and maintain steady enrollment at or close to capacity</w:t>
      </w:r>
    </w:p>
    <w:p w14:paraId="0A82EDA5" w14:textId="77777777" w:rsidR="0015122B" w:rsidRPr="0015122B" w:rsidRDefault="0015122B" w:rsidP="0015122B">
      <w:pPr>
        <w:numPr>
          <w:ilvl w:val="0"/>
          <w:numId w:val="34"/>
        </w:numPr>
        <w:spacing w:after="0" w:line="276" w:lineRule="auto"/>
        <w:ind w:hanging="360"/>
        <w:contextualSpacing/>
        <w:rPr>
          <w:rFonts w:eastAsia="Times New Roman" w:cs="Calibri"/>
          <w:color w:val="222222"/>
          <w:szCs w:val="22"/>
          <w:highlight w:val="white"/>
        </w:rPr>
      </w:pPr>
      <w:r w:rsidRPr="0015122B">
        <w:rPr>
          <w:rFonts w:eastAsia="Times New Roman" w:cs="Calibri"/>
          <w:color w:val="222222"/>
          <w:highlight w:val="white"/>
        </w:rPr>
        <w:t>Further implementation of a dis</w:t>
      </w:r>
      <w:r w:rsidRPr="0015122B">
        <w:rPr>
          <w:rFonts w:eastAsia="Times New Roman" w:cs="Calibri"/>
          <w:color w:val="222222"/>
          <w:szCs w:val="22"/>
          <w:highlight w:val="white"/>
        </w:rPr>
        <w:t>tributive leadership model</w:t>
      </w:r>
    </w:p>
    <w:p w14:paraId="1EF7B2C6" w14:textId="3286A8C6" w:rsidR="007B446D" w:rsidRPr="00B1160A" w:rsidRDefault="0015122B" w:rsidP="00200FAF">
      <w:pPr>
        <w:numPr>
          <w:ilvl w:val="0"/>
          <w:numId w:val="34"/>
        </w:numPr>
        <w:spacing w:after="0" w:line="276" w:lineRule="auto"/>
        <w:ind w:hanging="360"/>
        <w:contextualSpacing/>
        <w:rPr>
          <w:rFonts w:eastAsia="Times New Roman" w:cs="Calibri"/>
          <w:color w:val="222222"/>
          <w:szCs w:val="22"/>
          <w:highlight w:val="white"/>
        </w:rPr>
      </w:pPr>
      <w:r w:rsidRPr="0015122B">
        <w:rPr>
          <w:rFonts w:eastAsia="Times New Roman" w:cs="Calibri"/>
          <w:color w:val="222222"/>
          <w:szCs w:val="22"/>
          <w:highlight w:val="white"/>
        </w:rPr>
        <w:t>Increase parent engagement</w:t>
      </w:r>
    </w:p>
    <w:p w14:paraId="22E80D8B" w14:textId="0F834EF7" w:rsidR="0084470D" w:rsidRPr="0084470D" w:rsidRDefault="0084470D" w:rsidP="00200FAF">
      <w:pPr>
        <w:rPr>
          <w:rFonts w:cs="Times New Roman"/>
          <w:sz w:val="22"/>
          <w:szCs w:val="22"/>
        </w:rPr>
      </w:pPr>
      <w:r w:rsidRPr="00B1160A">
        <w:rPr>
          <w:rFonts w:cs="Times New Roman"/>
          <w:szCs w:val="22"/>
        </w:rPr>
        <w:t xml:space="preserve">The school director is evaluated annually by the School Board. School staff </w:t>
      </w:r>
      <w:r w:rsidRPr="00D731B2">
        <w:rPr>
          <w:rFonts w:cs="Times New Roman"/>
          <w:noProof/>
          <w:szCs w:val="22"/>
        </w:rPr>
        <w:t>are</w:t>
      </w:r>
      <w:r w:rsidRPr="00B1160A">
        <w:rPr>
          <w:rFonts w:cs="Times New Roman"/>
          <w:szCs w:val="22"/>
        </w:rPr>
        <w:t xml:space="preserve"> evaluated by the School </w:t>
      </w:r>
      <w:r w:rsidRPr="00D53EB8">
        <w:rPr>
          <w:rFonts w:cs="Times New Roman"/>
          <w:noProof/>
          <w:szCs w:val="22"/>
        </w:rPr>
        <w:t>Director</w:t>
      </w:r>
      <w:r w:rsidR="00D53EB8">
        <w:rPr>
          <w:rFonts w:cs="Times New Roman"/>
          <w:noProof/>
          <w:szCs w:val="22"/>
        </w:rPr>
        <w:t>,</w:t>
      </w:r>
      <w:r w:rsidRPr="00B1160A">
        <w:rPr>
          <w:rFonts w:cs="Times New Roman"/>
          <w:szCs w:val="22"/>
        </w:rPr>
        <w:t xml:space="preserve"> and a summary of the evaluation is shared with the school board. </w:t>
      </w:r>
    </w:p>
    <w:p w14:paraId="3448F32F" w14:textId="77777777" w:rsidR="00B1160A" w:rsidRDefault="00B1160A">
      <w:pPr>
        <w:rPr>
          <w:rFonts w:asciiTheme="majorHAnsi" w:eastAsiaTheme="majorEastAsia" w:hAnsiTheme="majorHAnsi" w:cstheme="majorBidi"/>
          <w:color w:val="729928" w:themeColor="accent1" w:themeShade="BF"/>
          <w:sz w:val="32"/>
          <w:szCs w:val="32"/>
        </w:rPr>
      </w:pPr>
      <w:r>
        <w:br w:type="page"/>
      </w:r>
    </w:p>
    <w:p w14:paraId="32972F50" w14:textId="79E72A26" w:rsidR="004604C6" w:rsidRPr="00611D0F" w:rsidRDefault="00E54014" w:rsidP="00611D0F">
      <w:pPr>
        <w:pStyle w:val="Heading1"/>
      </w:pPr>
      <w:bookmarkStart w:id="62" w:name="_Toc464123984"/>
      <w:r w:rsidRPr="00165ED3">
        <w:lastRenderedPageBreak/>
        <w:t>12. Staffing</w:t>
      </w:r>
      <w:bookmarkEnd w:id="62"/>
      <w:r w:rsidRPr="00165ED3">
        <w:t xml:space="preserve"> </w:t>
      </w:r>
    </w:p>
    <w:p w14:paraId="6CFEE195" w14:textId="77777777" w:rsidR="004604C6" w:rsidRPr="00165ED3" w:rsidRDefault="004604C6" w:rsidP="00200FAF">
      <w:pPr>
        <w:rPr>
          <w:rFonts w:cs="Times New Roman"/>
          <w:i/>
          <w:sz w:val="22"/>
          <w:szCs w:val="22"/>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1080"/>
        <w:gridCol w:w="3690"/>
        <w:gridCol w:w="1748"/>
      </w:tblGrid>
      <w:tr w:rsidR="00611D0F" w:rsidRPr="00B1160A" w14:paraId="2478CDB3" w14:textId="77777777" w:rsidTr="00D53EB8">
        <w:trPr>
          <w:trHeight w:val="377"/>
        </w:trPr>
        <w:tc>
          <w:tcPr>
            <w:tcW w:w="3145" w:type="dxa"/>
            <w:tcBorders>
              <w:top w:val="single" w:sz="4" w:space="0" w:color="auto"/>
            </w:tcBorders>
            <w:shd w:val="clear" w:color="auto" w:fill="8ED9C7" w:themeFill="accent4" w:themeFillTint="99"/>
          </w:tcPr>
          <w:p w14:paraId="4D355E7A" w14:textId="77777777" w:rsidR="00611D0F" w:rsidRPr="00B1160A" w:rsidRDefault="00611D0F" w:rsidP="00200FAF">
            <w:pPr>
              <w:keepNext/>
              <w:keepLines/>
              <w:outlineLvl w:val="7"/>
              <w:rPr>
                <w:rFonts w:cs="Times New Roman"/>
                <w:b/>
              </w:rPr>
            </w:pPr>
            <w:r w:rsidRPr="00B1160A">
              <w:rPr>
                <w:rFonts w:cs="Times New Roman"/>
                <w:b/>
              </w:rPr>
              <w:t>Name</w:t>
            </w:r>
          </w:p>
        </w:tc>
        <w:tc>
          <w:tcPr>
            <w:tcW w:w="1080" w:type="dxa"/>
            <w:tcBorders>
              <w:top w:val="single" w:sz="4" w:space="0" w:color="auto"/>
            </w:tcBorders>
            <w:shd w:val="clear" w:color="auto" w:fill="8ED9C7" w:themeFill="accent4" w:themeFillTint="99"/>
          </w:tcPr>
          <w:p w14:paraId="13763D39" w14:textId="77777777" w:rsidR="00611D0F" w:rsidRPr="00B1160A" w:rsidRDefault="00611D0F" w:rsidP="00200FAF">
            <w:pPr>
              <w:keepNext/>
              <w:keepLines/>
              <w:outlineLvl w:val="7"/>
              <w:rPr>
                <w:rFonts w:cs="Times New Roman"/>
                <w:b/>
              </w:rPr>
            </w:pPr>
            <w:r w:rsidRPr="00B1160A">
              <w:rPr>
                <w:rFonts w:cs="Times New Roman"/>
                <w:b/>
              </w:rPr>
              <w:t>File #</w:t>
            </w:r>
          </w:p>
        </w:tc>
        <w:tc>
          <w:tcPr>
            <w:tcW w:w="3690" w:type="dxa"/>
            <w:tcBorders>
              <w:top w:val="single" w:sz="4" w:space="0" w:color="auto"/>
            </w:tcBorders>
            <w:shd w:val="clear" w:color="auto" w:fill="8ED9C7" w:themeFill="accent4" w:themeFillTint="99"/>
          </w:tcPr>
          <w:p w14:paraId="30681608" w14:textId="685A37D4" w:rsidR="00611D0F" w:rsidRPr="00B1160A" w:rsidRDefault="00611D0F" w:rsidP="00200FAF">
            <w:pPr>
              <w:keepNext/>
              <w:keepLines/>
              <w:outlineLvl w:val="7"/>
              <w:rPr>
                <w:rFonts w:cs="Times New Roman"/>
                <w:b/>
              </w:rPr>
            </w:pPr>
            <w:r w:rsidRPr="00B1160A">
              <w:rPr>
                <w:rFonts w:cs="Times New Roman"/>
                <w:b/>
              </w:rPr>
              <w:t>License and</w:t>
            </w:r>
            <w:r w:rsidR="00D53EB8">
              <w:rPr>
                <w:rFonts w:cs="Times New Roman"/>
                <w:b/>
              </w:rPr>
              <w:t xml:space="preserve"> Assignment</w:t>
            </w:r>
          </w:p>
        </w:tc>
        <w:tc>
          <w:tcPr>
            <w:tcW w:w="1748" w:type="dxa"/>
            <w:tcBorders>
              <w:top w:val="single" w:sz="4" w:space="0" w:color="auto"/>
            </w:tcBorders>
            <w:shd w:val="clear" w:color="auto" w:fill="8ED9C7" w:themeFill="accent4" w:themeFillTint="99"/>
          </w:tcPr>
          <w:p w14:paraId="2421EECD" w14:textId="77777777" w:rsidR="00611D0F" w:rsidRPr="00B1160A" w:rsidRDefault="00611D0F" w:rsidP="00200FAF">
            <w:pPr>
              <w:keepNext/>
              <w:keepLines/>
              <w:jc w:val="center"/>
              <w:outlineLvl w:val="7"/>
              <w:rPr>
                <w:rFonts w:cs="Times New Roman"/>
                <w:b/>
              </w:rPr>
            </w:pPr>
            <w:r w:rsidRPr="00B1160A">
              <w:rPr>
                <w:rFonts w:cs="Times New Roman"/>
                <w:b/>
              </w:rPr>
              <w:t>2016-17 Status*</w:t>
            </w:r>
          </w:p>
        </w:tc>
      </w:tr>
      <w:tr w:rsidR="00611D0F" w:rsidRPr="00B1160A" w14:paraId="7785CB71" w14:textId="77777777" w:rsidTr="00D53EB8">
        <w:trPr>
          <w:trHeight w:val="365"/>
        </w:trPr>
        <w:tc>
          <w:tcPr>
            <w:tcW w:w="3145" w:type="dxa"/>
            <w:tcBorders>
              <w:top w:val="single" w:sz="4" w:space="0" w:color="auto"/>
            </w:tcBorders>
          </w:tcPr>
          <w:p w14:paraId="053038F5" w14:textId="5C542814" w:rsidR="00611D0F" w:rsidRPr="00B1160A" w:rsidRDefault="00611D0F" w:rsidP="00200FAF">
            <w:pPr>
              <w:keepNext/>
              <w:keepLines/>
              <w:outlineLvl w:val="7"/>
              <w:rPr>
                <w:rFonts w:cs="Times New Roman"/>
              </w:rPr>
            </w:pPr>
            <w:r w:rsidRPr="00B1160A">
              <w:rPr>
                <w:rFonts w:cs="Times New Roman"/>
              </w:rPr>
              <w:t>Bade, Stephanie</w:t>
            </w:r>
          </w:p>
        </w:tc>
        <w:tc>
          <w:tcPr>
            <w:tcW w:w="1080" w:type="dxa"/>
            <w:tcBorders>
              <w:top w:val="single" w:sz="4" w:space="0" w:color="auto"/>
            </w:tcBorders>
          </w:tcPr>
          <w:p w14:paraId="2605CAE0" w14:textId="627D80CB" w:rsidR="00611D0F" w:rsidRPr="00B1160A" w:rsidRDefault="00611D0F" w:rsidP="00200FAF">
            <w:pPr>
              <w:keepNext/>
              <w:keepLines/>
              <w:outlineLvl w:val="7"/>
              <w:rPr>
                <w:rFonts w:cs="Times New Roman"/>
              </w:rPr>
            </w:pPr>
            <w:r w:rsidRPr="00B1160A">
              <w:rPr>
                <w:rFonts w:cs="Times New Roman"/>
              </w:rPr>
              <w:t>996502</w:t>
            </w:r>
          </w:p>
        </w:tc>
        <w:tc>
          <w:tcPr>
            <w:tcW w:w="3690" w:type="dxa"/>
            <w:tcBorders>
              <w:top w:val="single" w:sz="4" w:space="0" w:color="auto"/>
            </w:tcBorders>
          </w:tcPr>
          <w:p w14:paraId="4744ABDF" w14:textId="6A605C35" w:rsidR="00611D0F" w:rsidRPr="00B1160A" w:rsidRDefault="00611D0F" w:rsidP="00200FAF">
            <w:pPr>
              <w:keepNext/>
              <w:keepLines/>
              <w:outlineLvl w:val="7"/>
              <w:rPr>
                <w:rFonts w:cs="Times New Roman"/>
              </w:rPr>
            </w:pPr>
            <w:r w:rsidRPr="00B1160A">
              <w:rPr>
                <w:rFonts w:cs="Times New Roman"/>
              </w:rPr>
              <w:t>Special Education</w:t>
            </w:r>
          </w:p>
        </w:tc>
        <w:tc>
          <w:tcPr>
            <w:tcW w:w="1748" w:type="dxa"/>
            <w:tcBorders>
              <w:top w:val="single" w:sz="4" w:space="0" w:color="auto"/>
            </w:tcBorders>
          </w:tcPr>
          <w:p w14:paraId="30826234" w14:textId="4BDFA90A" w:rsidR="00611D0F" w:rsidRPr="00B1160A" w:rsidRDefault="00611D0F" w:rsidP="00200FAF">
            <w:pPr>
              <w:keepNext/>
              <w:keepLines/>
              <w:jc w:val="center"/>
              <w:outlineLvl w:val="7"/>
              <w:rPr>
                <w:rFonts w:cs="Times New Roman"/>
              </w:rPr>
            </w:pPr>
            <w:r w:rsidRPr="00B1160A">
              <w:rPr>
                <w:rFonts w:cs="Times New Roman"/>
              </w:rPr>
              <w:t>Returning</w:t>
            </w:r>
          </w:p>
        </w:tc>
      </w:tr>
      <w:tr w:rsidR="00611D0F" w:rsidRPr="00B1160A" w14:paraId="56530E9C" w14:textId="77777777" w:rsidTr="00D53EB8">
        <w:trPr>
          <w:trHeight w:val="602"/>
        </w:trPr>
        <w:tc>
          <w:tcPr>
            <w:tcW w:w="3145" w:type="dxa"/>
          </w:tcPr>
          <w:p w14:paraId="497820FF" w14:textId="222026AE" w:rsidR="00611D0F" w:rsidRPr="00B1160A" w:rsidRDefault="00611D0F" w:rsidP="00200FAF">
            <w:pPr>
              <w:rPr>
                <w:rFonts w:cs="Times New Roman"/>
              </w:rPr>
            </w:pPr>
            <w:r w:rsidRPr="00B1160A">
              <w:rPr>
                <w:rFonts w:cs="Times New Roman"/>
              </w:rPr>
              <w:t>Fjelstad, Heather</w:t>
            </w:r>
          </w:p>
        </w:tc>
        <w:tc>
          <w:tcPr>
            <w:tcW w:w="1080" w:type="dxa"/>
          </w:tcPr>
          <w:p w14:paraId="2096AFBB" w14:textId="2FF5AC24" w:rsidR="00611D0F" w:rsidRPr="00B1160A" w:rsidRDefault="00611D0F" w:rsidP="00200FAF">
            <w:pPr>
              <w:rPr>
                <w:rFonts w:cs="Times New Roman"/>
              </w:rPr>
            </w:pPr>
            <w:r w:rsidRPr="00B1160A">
              <w:rPr>
                <w:rFonts w:cs="Times New Roman"/>
              </w:rPr>
              <w:t>476801</w:t>
            </w:r>
          </w:p>
        </w:tc>
        <w:tc>
          <w:tcPr>
            <w:tcW w:w="3690" w:type="dxa"/>
          </w:tcPr>
          <w:p w14:paraId="4FE04B49" w14:textId="42FFAF24" w:rsidR="00611D0F" w:rsidRPr="00B1160A" w:rsidRDefault="00611D0F" w:rsidP="00200FAF">
            <w:pPr>
              <w:rPr>
                <w:rFonts w:cs="Times New Roman"/>
              </w:rPr>
            </w:pPr>
            <w:r w:rsidRPr="00B1160A">
              <w:rPr>
                <w:rFonts w:cs="Times New Roman"/>
              </w:rPr>
              <w:t>Special Education Coordinator</w:t>
            </w:r>
          </w:p>
        </w:tc>
        <w:tc>
          <w:tcPr>
            <w:tcW w:w="1748" w:type="dxa"/>
          </w:tcPr>
          <w:p w14:paraId="6AB50BC1" w14:textId="0C118174" w:rsidR="00611D0F" w:rsidRPr="00B1160A" w:rsidRDefault="00611D0F" w:rsidP="00200FAF">
            <w:pPr>
              <w:jc w:val="center"/>
              <w:rPr>
                <w:rFonts w:cs="Times New Roman"/>
              </w:rPr>
            </w:pPr>
            <w:r w:rsidRPr="00B1160A">
              <w:rPr>
                <w:rFonts w:cs="Times New Roman"/>
              </w:rPr>
              <w:t>Returning</w:t>
            </w:r>
          </w:p>
        </w:tc>
      </w:tr>
      <w:tr w:rsidR="00611D0F" w:rsidRPr="00B1160A" w14:paraId="3A6400D1" w14:textId="77777777" w:rsidTr="00D53EB8">
        <w:trPr>
          <w:trHeight w:val="365"/>
        </w:trPr>
        <w:tc>
          <w:tcPr>
            <w:tcW w:w="3145" w:type="dxa"/>
          </w:tcPr>
          <w:p w14:paraId="4B6450E3" w14:textId="4E672B57" w:rsidR="00611D0F" w:rsidRPr="00B1160A" w:rsidRDefault="00611D0F" w:rsidP="00200FAF">
            <w:pPr>
              <w:rPr>
                <w:rFonts w:cs="Times New Roman"/>
              </w:rPr>
            </w:pPr>
            <w:r w:rsidRPr="00B1160A">
              <w:rPr>
                <w:rFonts w:cs="Times New Roman"/>
              </w:rPr>
              <w:t>MacLachlan, James</w:t>
            </w:r>
          </w:p>
        </w:tc>
        <w:tc>
          <w:tcPr>
            <w:tcW w:w="1080" w:type="dxa"/>
          </w:tcPr>
          <w:p w14:paraId="627FE29D" w14:textId="519FA2D3" w:rsidR="00611D0F" w:rsidRPr="00B1160A" w:rsidRDefault="00611D0F" w:rsidP="00200FAF">
            <w:pPr>
              <w:rPr>
                <w:rFonts w:cs="Times New Roman"/>
              </w:rPr>
            </w:pPr>
            <w:r w:rsidRPr="00B1160A">
              <w:rPr>
                <w:rFonts w:cs="Times New Roman"/>
              </w:rPr>
              <w:t>443250</w:t>
            </w:r>
          </w:p>
        </w:tc>
        <w:tc>
          <w:tcPr>
            <w:tcW w:w="3690" w:type="dxa"/>
          </w:tcPr>
          <w:p w14:paraId="5F258C2E" w14:textId="1B58BCD4" w:rsidR="00611D0F" w:rsidRPr="00B1160A" w:rsidRDefault="00611D0F" w:rsidP="00200FAF">
            <w:pPr>
              <w:rPr>
                <w:rFonts w:cs="Times New Roman"/>
              </w:rPr>
            </w:pPr>
            <w:r w:rsidRPr="00B1160A">
              <w:rPr>
                <w:rFonts w:cs="Times New Roman"/>
              </w:rPr>
              <w:t>Science Teacher</w:t>
            </w:r>
          </w:p>
        </w:tc>
        <w:tc>
          <w:tcPr>
            <w:tcW w:w="1748" w:type="dxa"/>
          </w:tcPr>
          <w:p w14:paraId="3E7FB72C" w14:textId="0B45DDA7" w:rsidR="00611D0F" w:rsidRPr="00B1160A" w:rsidRDefault="00611D0F" w:rsidP="00200FAF">
            <w:pPr>
              <w:jc w:val="center"/>
              <w:rPr>
                <w:rFonts w:cs="Times New Roman"/>
              </w:rPr>
            </w:pPr>
            <w:r w:rsidRPr="00B1160A">
              <w:rPr>
                <w:rFonts w:cs="Times New Roman"/>
              </w:rPr>
              <w:t>Returning</w:t>
            </w:r>
          </w:p>
        </w:tc>
      </w:tr>
      <w:tr w:rsidR="00611D0F" w:rsidRPr="00B1160A" w14:paraId="66DC4D99" w14:textId="77777777" w:rsidTr="00D53EB8">
        <w:trPr>
          <w:trHeight w:val="344"/>
        </w:trPr>
        <w:tc>
          <w:tcPr>
            <w:tcW w:w="3145" w:type="dxa"/>
          </w:tcPr>
          <w:p w14:paraId="0C310E7F" w14:textId="713D2F50" w:rsidR="00611D0F" w:rsidRPr="00B1160A" w:rsidRDefault="00611D0F" w:rsidP="00200FAF">
            <w:pPr>
              <w:rPr>
                <w:rFonts w:cs="Times New Roman"/>
              </w:rPr>
            </w:pPr>
            <w:r w:rsidRPr="00B1160A">
              <w:rPr>
                <w:rFonts w:cs="Times New Roman"/>
              </w:rPr>
              <w:t>Massey, David</w:t>
            </w:r>
          </w:p>
        </w:tc>
        <w:tc>
          <w:tcPr>
            <w:tcW w:w="1080" w:type="dxa"/>
          </w:tcPr>
          <w:p w14:paraId="5105D057" w14:textId="520FD829" w:rsidR="00611D0F" w:rsidRPr="00B1160A" w:rsidRDefault="00611D0F" w:rsidP="00200FAF">
            <w:pPr>
              <w:rPr>
                <w:rFonts w:cs="Times New Roman"/>
              </w:rPr>
            </w:pPr>
            <w:r w:rsidRPr="00B1160A">
              <w:rPr>
                <w:rFonts w:cs="Times New Roman"/>
              </w:rPr>
              <w:t>460536</w:t>
            </w:r>
          </w:p>
        </w:tc>
        <w:tc>
          <w:tcPr>
            <w:tcW w:w="3690" w:type="dxa"/>
          </w:tcPr>
          <w:p w14:paraId="671667E7" w14:textId="27EA143C" w:rsidR="00611D0F" w:rsidRPr="00B1160A" w:rsidRDefault="00611D0F" w:rsidP="00200FAF">
            <w:pPr>
              <w:rPr>
                <w:rFonts w:cs="Times New Roman"/>
              </w:rPr>
            </w:pPr>
            <w:r w:rsidRPr="00B1160A">
              <w:rPr>
                <w:rFonts w:cs="Times New Roman"/>
              </w:rPr>
              <w:t>Science Teacher</w:t>
            </w:r>
          </w:p>
        </w:tc>
        <w:tc>
          <w:tcPr>
            <w:tcW w:w="1748" w:type="dxa"/>
          </w:tcPr>
          <w:p w14:paraId="619D0200" w14:textId="7A8DA852" w:rsidR="00611D0F" w:rsidRPr="00B1160A" w:rsidRDefault="00611D0F" w:rsidP="00200FAF">
            <w:pPr>
              <w:jc w:val="center"/>
              <w:rPr>
                <w:rFonts w:cs="Times New Roman"/>
              </w:rPr>
            </w:pPr>
            <w:r w:rsidRPr="00B1160A">
              <w:rPr>
                <w:rFonts w:cs="Times New Roman"/>
              </w:rPr>
              <w:t>Returning</w:t>
            </w:r>
          </w:p>
        </w:tc>
      </w:tr>
      <w:tr w:rsidR="00611D0F" w:rsidRPr="00B1160A" w14:paraId="11C1D3BE" w14:textId="77777777" w:rsidTr="00D53EB8">
        <w:trPr>
          <w:trHeight w:val="365"/>
        </w:trPr>
        <w:tc>
          <w:tcPr>
            <w:tcW w:w="3145" w:type="dxa"/>
          </w:tcPr>
          <w:p w14:paraId="338EAB0C" w14:textId="0AA0FFEC" w:rsidR="00611D0F" w:rsidRPr="00B1160A" w:rsidRDefault="00611D0F" w:rsidP="00200FAF">
            <w:pPr>
              <w:rPr>
                <w:rFonts w:cs="Times New Roman"/>
              </w:rPr>
            </w:pPr>
            <w:r w:rsidRPr="00B1160A">
              <w:rPr>
                <w:rFonts w:cs="Times New Roman"/>
              </w:rPr>
              <w:t>Morgen, Linnea</w:t>
            </w:r>
          </w:p>
        </w:tc>
        <w:tc>
          <w:tcPr>
            <w:tcW w:w="1080" w:type="dxa"/>
          </w:tcPr>
          <w:p w14:paraId="0344B11F" w14:textId="3556BB3E" w:rsidR="00611D0F" w:rsidRPr="00B1160A" w:rsidRDefault="00611D0F" w:rsidP="00200FAF">
            <w:pPr>
              <w:rPr>
                <w:rFonts w:cs="Times New Roman"/>
              </w:rPr>
            </w:pPr>
            <w:r w:rsidRPr="00B1160A">
              <w:rPr>
                <w:rFonts w:cs="Times New Roman"/>
              </w:rPr>
              <w:t>482162</w:t>
            </w:r>
          </w:p>
        </w:tc>
        <w:tc>
          <w:tcPr>
            <w:tcW w:w="3690" w:type="dxa"/>
          </w:tcPr>
          <w:p w14:paraId="7D4BA9DB" w14:textId="2D825811" w:rsidR="00611D0F" w:rsidRPr="00B1160A" w:rsidRDefault="00611D0F" w:rsidP="00200FAF">
            <w:pPr>
              <w:rPr>
                <w:rFonts w:cs="Times New Roman"/>
              </w:rPr>
            </w:pPr>
            <w:r w:rsidRPr="00B1160A">
              <w:rPr>
                <w:rFonts w:cs="Times New Roman"/>
              </w:rPr>
              <w:t>Social Studies</w:t>
            </w:r>
          </w:p>
        </w:tc>
        <w:tc>
          <w:tcPr>
            <w:tcW w:w="1748" w:type="dxa"/>
          </w:tcPr>
          <w:p w14:paraId="5AC02E38" w14:textId="65E4B5EF" w:rsidR="00611D0F" w:rsidRPr="00B1160A" w:rsidRDefault="00611D0F" w:rsidP="00200FAF">
            <w:pPr>
              <w:jc w:val="center"/>
              <w:rPr>
                <w:rFonts w:cs="Times New Roman"/>
              </w:rPr>
            </w:pPr>
            <w:r w:rsidRPr="00B1160A">
              <w:rPr>
                <w:rFonts w:cs="Times New Roman"/>
              </w:rPr>
              <w:t>Returning</w:t>
            </w:r>
          </w:p>
        </w:tc>
      </w:tr>
      <w:tr w:rsidR="00611D0F" w:rsidRPr="00B1160A" w14:paraId="0F55D5E0" w14:textId="77777777" w:rsidTr="00D53EB8">
        <w:trPr>
          <w:trHeight w:val="365"/>
        </w:trPr>
        <w:tc>
          <w:tcPr>
            <w:tcW w:w="3145" w:type="dxa"/>
          </w:tcPr>
          <w:p w14:paraId="298015D0" w14:textId="49810623" w:rsidR="00611D0F" w:rsidRPr="00B1160A" w:rsidRDefault="00611D0F" w:rsidP="00200FAF">
            <w:pPr>
              <w:rPr>
                <w:rFonts w:cs="Times New Roman"/>
              </w:rPr>
            </w:pPr>
            <w:r w:rsidRPr="00B1160A">
              <w:rPr>
                <w:rFonts w:cs="Times New Roman"/>
              </w:rPr>
              <w:t>Ng, Andrew</w:t>
            </w:r>
          </w:p>
        </w:tc>
        <w:tc>
          <w:tcPr>
            <w:tcW w:w="1080" w:type="dxa"/>
          </w:tcPr>
          <w:p w14:paraId="31D195C5" w14:textId="75EDFBDE" w:rsidR="00611D0F" w:rsidRPr="00B1160A" w:rsidRDefault="00611D0F" w:rsidP="00200FAF">
            <w:pPr>
              <w:rPr>
                <w:rFonts w:cs="Times New Roman"/>
              </w:rPr>
            </w:pPr>
            <w:r w:rsidRPr="00B1160A">
              <w:rPr>
                <w:rFonts w:cs="Times New Roman"/>
              </w:rPr>
              <w:t>449484</w:t>
            </w:r>
          </w:p>
        </w:tc>
        <w:tc>
          <w:tcPr>
            <w:tcW w:w="3690" w:type="dxa"/>
          </w:tcPr>
          <w:p w14:paraId="506B6BCD" w14:textId="32FC1A28" w:rsidR="00611D0F" w:rsidRPr="00B1160A" w:rsidRDefault="00611D0F" w:rsidP="00200FAF">
            <w:pPr>
              <w:rPr>
                <w:rFonts w:cs="Times New Roman"/>
              </w:rPr>
            </w:pPr>
            <w:r w:rsidRPr="00B1160A">
              <w:rPr>
                <w:rFonts w:cs="Times New Roman"/>
              </w:rPr>
              <w:t>Mathematics</w:t>
            </w:r>
          </w:p>
        </w:tc>
        <w:tc>
          <w:tcPr>
            <w:tcW w:w="1748" w:type="dxa"/>
          </w:tcPr>
          <w:p w14:paraId="44136B05" w14:textId="2AA5BF02" w:rsidR="00611D0F" w:rsidRPr="00B1160A" w:rsidRDefault="00611D0F" w:rsidP="00200FAF">
            <w:pPr>
              <w:jc w:val="center"/>
              <w:rPr>
                <w:rFonts w:cs="Times New Roman"/>
              </w:rPr>
            </w:pPr>
            <w:r w:rsidRPr="00B1160A">
              <w:rPr>
                <w:rFonts w:cs="Times New Roman"/>
              </w:rPr>
              <w:t>Returning</w:t>
            </w:r>
          </w:p>
        </w:tc>
      </w:tr>
      <w:tr w:rsidR="00611D0F" w:rsidRPr="00B1160A" w14:paraId="3F8170EC" w14:textId="77777777" w:rsidTr="00D53EB8">
        <w:trPr>
          <w:trHeight w:val="344"/>
        </w:trPr>
        <w:tc>
          <w:tcPr>
            <w:tcW w:w="3145" w:type="dxa"/>
          </w:tcPr>
          <w:p w14:paraId="6AFAA121" w14:textId="1EF6CEA7" w:rsidR="00611D0F" w:rsidRPr="00B1160A" w:rsidRDefault="00611D0F" w:rsidP="00200FAF">
            <w:pPr>
              <w:rPr>
                <w:rFonts w:cs="Times New Roman"/>
              </w:rPr>
            </w:pPr>
            <w:r w:rsidRPr="00B1160A">
              <w:rPr>
                <w:rFonts w:cs="Times New Roman"/>
              </w:rPr>
              <w:t>Peterson, Julie</w:t>
            </w:r>
          </w:p>
        </w:tc>
        <w:tc>
          <w:tcPr>
            <w:tcW w:w="1080" w:type="dxa"/>
          </w:tcPr>
          <w:p w14:paraId="2C045604" w14:textId="62EF0992" w:rsidR="00611D0F" w:rsidRPr="00B1160A" w:rsidRDefault="00611D0F" w:rsidP="00200FAF">
            <w:pPr>
              <w:rPr>
                <w:rFonts w:cs="Times New Roman"/>
              </w:rPr>
            </w:pPr>
            <w:r w:rsidRPr="00B1160A">
              <w:rPr>
                <w:rFonts w:cs="Times New Roman"/>
              </w:rPr>
              <w:t>997261</w:t>
            </w:r>
          </w:p>
        </w:tc>
        <w:tc>
          <w:tcPr>
            <w:tcW w:w="3690" w:type="dxa"/>
          </w:tcPr>
          <w:p w14:paraId="3D64A800" w14:textId="693A9829" w:rsidR="00611D0F" w:rsidRPr="00B1160A" w:rsidRDefault="00611D0F" w:rsidP="00200FAF">
            <w:pPr>
              <w:rPr>
                <w:rFonts w:cs="Times New Roman"/>
              </w:rPr>
            </w:pPr>
            <w:r w:rsidRPr="00B1160A">
              <w:rPr>
                <w:rFonts w:cs="Times New Roman"/>
              </w:rPr>
              <w:t>Special Education</w:t>
            </w:r>
          </w:p>
        </w:tc>
        <w:tc>
          <w:tcPr>
            <w:tcW w:w="1748" w:type="dxa"/>
          </w:tcPr>
          <w:p w14:paraId="598DEBF4" w14:textId="17CCE24B" w:rsidR="00611D0F" w:rsidRPr="00B1160A" w:rsidRDefault="00611D0F" w:rsidP="00200FAF">
            <w:pPr>
              <w:jc w:val="center"/>
              <w:rPr>
                <w:rFonts w:cs="Times New Roman"/>
              </w:rPr>
            </w:pPr>
            <w:r w:rsidRPr="00B1160A">
              <w:rPr>
                <w:rFonts w:cs="Times New Roman"/>
              </w:rPr>
              <w:t>Returning</w:t>
            </w:r>
          </w:p>
        </w:tc>
      </w:tr>
      <w:tr w:rsidR="00611D0F" w:rsidRPr="00B1160A" w14:paraId="5C8F6358" w14:textId="77777777" w:rsidTr="00D53EB8">
        <w:trPr>
          <w:trHeight w:val="188"/>
        </w:trPr>
        <w:tc>
          <w:tcPr>
            <w:tcW w:w="3145" w:type="dxa"/>
          </w:tcPr>
          <w:p w14:paraId="63D5E82C" w14:textId="17FF420F" w:rsidR="00611D0F" w:rsidRPr="00B1160A" w:rsidRDefault="00611D0F" w:rsidP="00200FAF">
            <w:pPr>
              <w:rPr>
                <w:rFonts w:cs="Times New Roman"/>
              </w:rPr>
            </w:pPr>
            <w:r w:rsidRPr="00B1160A">
              <w:rPr>
                <w:rFonts w:cs="Times New Roman"/>
              </w:rPr>
              <w:t>Thompson, Kelly</w:t>
            </w:r>
          </w:p>
        </w:tc>
        <w:tc>
          <w:tcPr>
            <w:tcW w:w="1080" w:type="dxa"/>
          </w:tcPr>
          <w:p w14:paraId="2038C30B" w14:textId="7336CF40" w:rsidR="00611D0F" w:rsidRPr="00B1160A" w:rsidRDefault="00611D0F" w:rsidP="00200FAF">
            <w:pPr>
              <w:rPr>
                <w:rFonts w:cs="Times New Roman"/>
              </w:rPr>
            </w:pPr>
            <w:r w:rsidRPr="00B1160A">
              <w:rPr>
                <w:rFonts w:cs="Times New Roman"/>
              </w:rPr>
              <w:t>460463</w:t>
            </w:r>
          </w:p>
        </w:tc>
        <w:tc>
          <w:tcPr>
            <w:tcW w:w="3690" w:type="dxa"/>
          </w:tcPr>
          <w:p w14:paraId="3C9F356B" w14:textId="601A090A" w:rsidR="00611D0F" w:rsidRPr="00B1160A" w:rsidRDefault="00611D0F" w:rsidP="00200FAF">
            <w:pPr>
              <w:rPr>
                <w:rFonts w:cs="Times New Roman"/>
              </w:rPr>
            </w:pPr>
            <w:r w:rsidRPr="00B1160A">
              <w:rPr>
                <w:rFonts w:cs="Times New Roman"/>
              </w:rPr>
              <w:t>Instructional Lead, Title I Reading</w:t>
            </w:r>
          </w:p>
        </w:tc>
        <w:tc>
          <w:tcPr>
            <w:tcW w:w="1748" w:type="dxa"/>
          </w:tcPr>
          <w:p w14:paraId="42D11B18" w14:textId="4CF678A3" w:rsidR="00611D0F" w:rsidRPr="00B1160A" w:rsidRDefault="00611D0F" w:rsidP="00200FAF">
            <w:pPr>
              <w:jc w:val="center"/>
              <w:rPr>
                <w:rFonts w:cs="Times New Roman"/>
              </w:rPr>
            </w:pPr>
            <w:r w:rsidRPr="00B1160A">
              <w:rPr>
                <w:rFonts w:cs="Times New Roman"/>
              </w:rPr>
              <w:t>Returning</w:t>
            </w:r>
          </w:p>
        </w:tc>
      </w:tr>
      <w:tr w:rsidR="00611D0F" w:rsidRPr="00B1160A" w14:paraId="7D0B1505" w14:textId="77777777" w:rsidTr="005E569E">
        <w:trPr>
          <w:trHeight w:val="350"/>
        </w:trPr>
        <w:tc>
          <w:tcPr>
            <w:tcW w:w="3145" w:type="dxa"/>
          </w:tcPr>
          <w:p w14:paraId="03E316FE" w14:textId="60D57AA8" w:rsidR="00611D0F" w:rsidRPr="00B1160A" w:rsidRDefault="0084470D" w:rsidP="00200FAF">
            <w:pPr>
              <w:rPr>
                <w:rFonts w:cs="Times New Roman"/>
              </w:rPr>
            </w:pPr>
            <w:r w:rsidRPr="00B1160A">
              <w:rPr>
                <w:rFonts w:cs="Times New Roman"/>
              </w:rPr>
              <w:t>Wright, Krissy</w:t>
            </w:r>
          </w:p>
        </w:tc>
        <w:tc>
          <w:tcPr>
            <w:tcW w:w="1080" w:type="dxa"/>
          </w:tcPr>
          <w:p w14:paraId="39F5B097" w14:textId="4C02F8D8" w:rsidR="00611D0F" w:rsidRPr="00B1160A" w:rsidRDefault="00611D0F" w:rsidP="00200FAF">
            <w:pPr>
              <w:rPr>
                <w:rFonts w:cs="Times New Roman"/>
              </w:rPr>
            </w:pPr>
            <w:r w:rsidRPr="00B1160A">
              <w:rPr>
                <w:rFonts w:cs="Times New Roman"/>
              </w:rPr>
              <w:t>463254</w:t>
            </w:r>
          </w:p>
        </w:tc>
        <w:tc>
          <w:tcPr>
            <w:tcW w:w="3690" w:type="dxa"/>
          </w:tcPr>
          <w:p w14:paraId="2184720A" w14:textId="4F499BF1" w:rsidR="00611D0F" w:rsidRPr="00B1160A" w:rsidRDefault="00611D0F" w:rsidP="00200FAF">
            <w:pPr>
              <w:rPr>
                <w:rFonts w:cs="Times New Roman"/>
              </w:rPr>
            </w:pPr>
            <w:r w:rsidRPr="00B1160A">
              <w:rPr>
                <w:rFonts w:cs="Times New Roman"/>
              </w:rPr>
              <w:t>Director, Special Education</w:t>
            </w:r>
          </w:p>
        </w:tc>
        <w:tc>
          <w:tcPr>
            <w:tcW w:w="1748" w:type="dxa"/>
          </w:tcPr>
          <w:p w14:paraId="7117B3A9" w14:textId="19B6A20B" w:rsidR="00611D0F" w:rsidRPr="00B1160A" w:rsidRDefault="00611D0F" w:rsidP="00200FAF">
            <w:pPr>
              <w:jc w:val="center"/>
              <w:rPr>
                <w:rFonts w:cs="Times New Roman"/>
              </w:rPr>
            </w:pPr>
            <w:r w:rsidRPr="00B1160A">
              <w:rPr>
                <w:rFonts w:cs="Times New Roman"/>
              </w:rPr>
              <w:t>Returning</w:t>
            </w:r>
          </w:p>
        </w:tc>
      </w:tr>
    </w:tbl>
    <w:p w14:paraId="4D0039BC" w14:textId="77777777" w:rsidR="007774FE" w:rsidRPr="00B1160A" w:rsidRDefault="007774FE" w:rsidP="00200FAF">
      <w:pPr>
        <w:rPr>
          <w:rFonts w:cs="Times New Roman"/>
        </w:rPr>
      </w:pPr>
    </w:p>
    <w:p w14:paraId="1CB3CBEC" w14:textId="77777777" w:rsidR="007774FE" w:rsidRPr="00B1160A" w:rsidRDefault="007774FE" w:rsidP="00200FAF">
      <w:pPr>
        <w:rPr>
          <w:rFonts w:cs="Times New Roman"/>
          <w:b/>
        </w:rPr>
      </w:pPr>
      <w:r w:rsidRPr="00B1160A">
        <w:rPr>
          <w:rFonts w:cs="Times New Roman"/>
          <w:b/>
        </w:rPr>
        <w:t>201</w:t>
      </w:r>
      <w:r w:rsidR="00200FAF" w:rsidRPr="00B1160A">
        <w:rPr>
          <w:rFonts w:cs="Times New Roman"/>
          <w:b/>
        </w:rPr>
        <w:t>5</w:t>
      </w:r>
      <w:r w:rsidR="005A4387" w:rsidRPr="00B1160A">
        <w:rPr>
          <w:rFonts w:cs="Times New Roman"/>
          <w:b/>
        </w:rPr>
        <w:t>-</w:t>
      </w:r>
      <w:r w:rsidRPr="00B1160A">
        <w:rPr>
          <w:rFonts w:cs="Times New Roman"/>
          <w:b/>
        </w:rPr>
        <w:t>1</w:t>
      </w:r>
      <w:r w:rsidR="00200FAF" w:rsidRPr="00B1160A">
        <w:rPr>
          <w:rFonts w:cs="Times New Roman"/>
          <w:b/>
        </w:rPr>
        <w:t>6</w:t>
      </w:r>
      <w:r w:rsidRPr="00B1160A">
        <w:rPr>
          <w:rFonts w:cs="Times New Roman"/>
          <w:b/>
        </w:rPr>
        <w:t xml:space="preserve"> Teacher Professional Development Activities:</w:t>
      </w:r>
    </w:p>
    <w:p w14:paraId="38A2E26B" w14:textId="1757A36A" w:rsidR="007774FE" w:rsidRPr="00B1160A" w:rsidRDefault="007774FE" w:rsidP="00200FAF">
      <w:pPr>
        <w:rPr>
          <w:rFonts w:cs="Times New Roman"/>
          <w:i/>
        </w:rPr>
      </w:pPr>
      <w:r w:rsidRPr="00B1160A">
        <w:rPr>
          <w:rFonts w:cs="Times New Roman"/>
          <w:i/>
        </w:rPr>
        <w:t>Provide the professional development activities completed by teachers in 201</w:t>
      </w:r>
      <w:r w:rsidR="00200FAF" w:rsidRPr="00B1160A">
        <w:rPr>
          <w:rFonts w:cs="Times New Roman"/>
          <w:i/>
        </w:rPr>
        <w:t>5</w:t>
      </w:r>
      <w:r w:rsidR="005A4387" w:rsidRPr="00B1160A">
        <w:rPr>
          <w:rFonts w:cs="Times New Roman"/>
          <w:i/>
        </w:rPr>
        <w:t>-</w:t>
      </w:r>
      <w:r w:rsidRPr="00B1160A">
        <w:rPr>
          <w:rFonts w:cs="Times New Roman"/>
          <w:i/>
        </w:rPr>
        <w:t>1</w:t>
      </w:r>
      <w:r w:rsidR="00200FAF" w:rsidRPr="00B1160A">
        <w:rPr>
          <w:rFonts w:cs="Times New Roman"/>
          <w:i/>
        </w:rPr>
        <w:t>6</w:t>
      </w:r>
      <w:r w:rsidRPr="00B1160A">
        <w:rPr>
          <w:rFonts w:cs="Times New Roman"/>
          <w:i/>
        </w:rPr>
        <w:t>. Especially highlight professional development activities that focused in whole or in part on developing quality assessments and measures of student outcomes.</w:t>
      </w:r>
    </w:p>
    <w:p w14:paraId="1824D993" w14:textId="6447764C" w:rsidR="00F33886" w:rsidRPr="00B1160A" w:rsidRDefault="00F33886" w:rsidP="00200FAF">
      <w:pPr>
        <w:rPr>
          <w:rFonts w:cs="Times New Roman"/>
        </w:rPr>
      </w:pPr>
      <w:r w:rsidRPr="00B1160A">
        <w:rPr>
          <w:rFonts w:cs="Times New Roman"/>
        </w:rPr>
        <w:t xml:space="preserve">Staff attended the following Professional Development </w:t>
      </w:r>
      <w:r w:rsidR="00611D0F" w:rsidRPr="00B1160A">
        <w:rPr>
          <w:rFonts w:cs="Times New Roman"/>
        </w:rPr>
        <w:t>Activities</w:t>
      </w:r>
      <w:r w:rsidRPr="00B1160A">
        <w:rPr>
          <w:rFonts w:cs="Times New Roman"/>
        </w:rPr>
        <w:t>:</w:t>
      </w:r>
    </w:p>
    <w:p w14:paraId="6D944939" w14:textId="77777777" w:rsidR="00611D0F" w:rsidRPr="00B1160A" w:rsidRDefault="00611D0F" w:rsidP="00611D0F">
      <w:pPr>
        <w:numPr>
          <w:ilvl w:val="0"/>
          <w:numId w:val="32"/>
        </w:numPr>
        <w:spacing w:before="100" w:beforeAutospacing="1" w:after="100" w:afterAutospacing="1" w:line="240" w:lineRule="auto"/>
        <w:rPr>
          <w:rFonts w:ascii="Cambria" w:hAnsi="Cambria"/>
        </w:rPr>
      </w:pPr>
      <w:r w:rsidRPr="00B1160A">
        <w:rPr>
          <w:rFonts w:ascii="Cambria" w:hAnsi="Cambria" w:cs="Arial"/>
        </w:rPr>
        <w:t>MAASFEP: Krissy Wright, Kelley Thompson, and Josh MacLachlan</w:t>
      </w:r>
    </w:p>
    <w:p w14:paraId="6CC9FAED" w14:textId="77777777" w:rsidR="00611D0F" w:rsidRPr="00B1160A" w:rsidRDefault="00611D0F" w:rsidP="00611D0F">
      <w:pPr>
        <w:numPr>
          <w:ilvl w:val="0"/>
          <w:numId w:val="32"/>
        </w:numPr>
        <w:spacing w:before="100" w:beforeAutospacing="1" w:after="100" w:afterAutospacing="1" w:line="240" w:lineRule="auto"/>
        <w:rPr>
          <w:rFonts w:ascii="Cambria" w:hAnsi="Cambria"/>
        </w:rPr>
      </w:pPr>
      <w:r w:rsidRPr="00B1160A">
        <w:rPr>
          <w:rFonts w:ascii="Cambria" w:hAnsi="Cambria" w:cs="Arial"/>
        </w:rPr>
        <w:t>MAAP Conference: Krissy Wright, Kelley Thompson, Julie Peterson, Heather Fjelstad, Ty Cody, David Massey, Josh MacLachlan, Andrew Ng, Linnea Morgen, and Carrie Wiste</w:t>
      </w:r>
    </w:p>
    <w:p w14:paraId="1BAC539B" w14:textId="77777777" w:rsidR="00611D0F" w:rsidRPr="00B1160A" w:rsidRDefault="00611D0F" w:rsidP="00611D0F">
      <w:pPr>
        <w:numPr>
          <w:ilvl w:val="0"/>
          <w:numId w:val="32"/>
        </w:numPr>
        <w:spacing w:before="100" w:beforeAutospacing="1" w:after="100" w:afterAutospacing="1" w:line="240" w:lineRule="auto"/>
        <w:rPr>
          <w:rFonts w:ascii="Cambria" w:hAnsi="Cambria"/>
        </w:rPr>
      </w:pPr>
      <w:r w:rsidRPr="00B1160A">
        <w:rPr>
          <w:rFonts w:ascii="Cambria" w:hAnsi="Cambria" w:cs="Arial"/>
        </w:rPr>
        <w:t>Conversation Day: Krissy Wright, Kelley Thompson, Josh MacLachlan, Ty Cody, David Massey, Julie Peterson, Heather Fjelstad, Linnea Morgen, Andrew Ng, and Carrie Wiste</w:t>
      </w:r>
    </w:p>
    <w:p w14:paraId="3D101E60" w14:textId="77777777" w:rsidR="00611D0F" w:rsidRPr="00B1160A" w:rsidRDefault="00611D0F" w:rsidP="00611D0F">
      <w:pPr>
        <w:numPr>
          <w:ilvl w:val="0"/>
          <w:numId w:val="32"/>
        </w:numPr>
        <w:spacing w:before="100" w:beforeAutospacing="1" w:after="100" w:afterAutospacing="1" w:line="240" w:lineRule="auto"/>
        <w:rPr>
          <w:rFonts w:ascii="Cambria" w:hAnsi="Cambria"/>
        </w:rPr>
      </w:pPr>
      <w:r w:rsidRPr="00B1160A">
        <w:rPr>
          <w:rFonts w:ascii="Cambria" w:hAnsi="Cambria" w:cs="Arial"/>
        </w:rPr>
        <w:t>ED Policy Fellowship: Krissy Wright</w:t>
      </w:r>
    </w:p>
    <w:p w14:paraId="2E6A2424" w14:textId="77777777" w:rsidR="00611D0F" w:rsidRPr="00B1160A" w:rsidRDefault="00611D0F" w:rsidP="00611D0F">
      <w:pPr>
        <w:numPr>
          <w:ilvl w:val="0"/>
          <w:numId w:val="32"/>
        </w:numPr>
        <w:spacing w:before="100" w:beforeAutospacing="1" w:after="100" w:afterAutospacing="1" w:line="240" w:lineRule="auto"/>
        <w:rPr>
          <w:rFonts w:ascii="Cambria" w:hAnsi="Cambria"/>
        </w:rPr>
      </w:pPr>
      <w:r w:rsidRPr="00B1160A">
        <w:rPr>
          <w:rFonts w:ascii="Cambria" w:hAnsi="Cambria" w:cs="Arial"/>
        </w:rPr>
        <w:t>Washington Policy Seminar: Krissy Wright</w:t>
      </w:r>
    </w:p>
    <w:p w14:paraId="38F935B2" w14:textId="1732676A" w:rsidR="00611D0F" w:rsidRPr="00B1160A" w:rsidRDefault="00611D0F" w:rsidP="00611D0F">
      <w:pPr>
        <w:numPr>
          <w:ilvl w:val="0"/>
          <w:numId w:val="32"/>
        </w:numPr>
        <w:spacing w:before="100" w:beforeAutospacing="1" w:after="100" w:afterAutospacing="1" w:line="240" w:lineRule="auto"/>
        <w:rPr>
          <w:rFonts w:ascii="Cambria" w:hAnsi="Cambria"/>
        </w:rPr>
      </w:pPr>
      <w:r w:rsidRPr="00B1160A">
        <w:rPr>
          <w:rFonts w:ascii="Cambria" w:hAnsi="Cambria" w:cs="Arial"/>
        </w:rPr>
        <w:t xml:space="preserve">LGBTQ Population support: Staff attended </w:t>
      </w:r>
      <w:r w:rsidRPr="00D731B2">
        <w:rPr>
          <w:rFonts w:ascii="Cambria" w:hAnsi="Cambria" w:cs="Arial"/>
          <w:noProof/>
        </w:rPr>
        <w:t>training</w:t>
      </w:r>
      <w:r w:rsidRPr="00B1160A">
        <w:rPr>
          <w:rFonts w:ascii="Cambria" w:hAnsi="Cambria" w:cs="Arial"/>
        </w:rPr>
        <w:t xml:space="preserve"> on LGBTQ issues and support. They were guided on how to respond to various situations and how to approach the topic in a school setting. Krissy Wright, Kelley Thompson, Heather Fjelstad, Julie Peterson, Ty Cody, Carrie Wiste, Josh MacLachlan, Andrew Ng, Linnea Morgen, David Massey, Josh Brose, Mari Parilla and Michael Reed</w:t>
      </w:r>
    </w:p>
    <w:p w14:paraId="4B8DC57B" w14:textId="77777777" w:rsidR="00611D0F" w:rsidRPr="00B1160A" w:rsidRDefault="00611D0F" w:rsidP="00611D0F">
      <w:pPr>
        <w:numPr>
          <w:ilvl w:val="0"/>
          <w:numId w:val="32"/>
        </w:numPr>
        <w:spacing w:before="100" w:beforeAutospacing="1" w:after="100" w:afterAutospacing="1" w:line="240" w:lineRule="auto"/>
        <w:rPr>
          <w:rFonts w:ascii="Cambria" w:hAnsi="Cambria"/>
        </w:rPr>
      </w:pPr>
      <w:r w:rsidRPr="00B1160A">
        <w:rPr>
          <w:rFonts w:ascii="Cambria" w:hAnsi="Cambria" w:cs="Arial"/>
        </w:rPr>
        <w:t>MCTE Workshop-a-Go-Go: A workshop on incorporating Language Arts skills into various classrooms. Kelley Thompson and David Massey</w:t>
      </w:r>
    </w:p>
    <w:p w14:paraId="39049537" w14:textId="26DF03C8" w:rsidR="004604C6" w:rsidRPr="00EC6B24" w:rsidRDefault="00611D0F" w:rsidP="00200FAF">
      <w:pPr>
        <w:numPr>
          <w:ilvl w:val="0"/>
          <w:numId w:val="32"/>
        </w:numPr>
        <w:spacing w:before="100" w:beforeAutospacing="1" w:after="100" w:afterAutospacing="1" w:line="240" w:lineRule="auto"/>
      </w:pPr>
      <w:r w:rsidRPr="00B1160A">
        <w:rPr>
          <w:rFonts w:ascii="Cambria" w:hAnsi="Cambria" w:cs="Arial"/>
        </w:rPr>
        <w:t>Q-Comp Training: Krissy Wright</w:t>
      </w:r>
    </w:p>
    <w:tbl>
      <w:tblPr>
        <w:tblStyle w:val="TableGrid"/>
        <w:tblW w:w="0" w:type="auto"/>
        <w:tblLook w:val="04A0" w:firstRow="1" w:lastRow="0" w:firstColumn="1" w:lastColumn="0" w:noHBand="0" w:noVBand="1"/>
      </w:tblPr>
      <w:tblGrid>
        <w:gridCol w:w="6858"/>
        <w:gridCol w:w="1998"/>
      </w:tblGrid>
      <w:tr w:rsidR="000D242E" w:rsidRPr="00B1160A" w14:paraId="45DC6CEE" w14:textId="77777777" w:rsidTr="00961815">
        <w:tc>
          <w:tcPr>
            <w:tcW w:w="6858" w:type="dxa"/>
          </w:tcPr>
          <w:p w14:paraId="7FDD20C4" w14:textId="77777777" w:rsidR="000D242E" w:rsidRPr="00B1160A" w:rsidRDefault="000D242E" w:rsidP="00200FAF">
            <w:pPr>
              <w:rPr>
                <w:rFonts w:cs="Times New Roman"/>
                <w:b/>
              </w:rPr>
            </w:pPr>
            <w:r w:rsidRPr="00B1160A">
              <w:rPr>
                <w:rFonts w:cs="Times New Roman"/>
                <w:b/>
              </w:rPr>
              <w:t>Percentage of Licensed Teachers from 201</w:t>
            </w:r>
            <w:r w:rsidR="00200FAF" w:rsidRPr="00B1160A">
              <w:rPr>
                <w:rFonts w:cs="Times New Roman"/>
                <w:b/>
              </w:rPr>
              <w:t>5</w:t>
            </w:r>
            <w:r w:rsidRPr="00B1160A">
              <w:rPr>
                <w:rFonts w:cs="Times New Roman"/>
                <w:b/>
              </w:rPr>
              <w:t>-1</w:t>
            </w:r>
            <w:r w:rsidR="00200FAF" w:rsidRPr="00B1160A">
              <w:rPr>
                <w:rFonts w:cs="Times New Roman"/>
                <w:b/>
              </w:rPr>
              <w:t>6</w:t>
            </w:r>
            <w:r w:rsidRPr="00B1160A">
              <w:rPr>
                <w:rFonts w:cs="Times New Roman"/>
                <w:b/>
              </w:rPr>
              <w:t xml:space="preserve"> not returning in 201</w:t>
            </w:r>
            <w:r w:rsidR="00200FAF" w:rsidRPr="00B1160A">
              <w:rPr>
                <w:rFonts w:cs="Times New Roman"/>
                <w:b/>
              </w:rPr>
              <w:t>6</w:t>
            </w:r>
            <w:r w:rsidRPr="00B1160A">
              <w:rPr>
                <w:rFonts w:cs="Times New Roman"/>
                <w:b/>
              </w:rPr>
              <w:t>-1</w:t>
            </w:r>
            <w:r w:rsidR="00200FAF" w:rsidRPr="00B1160A">
              <w:rPr>
                <w:rFonts w:cs="Times New Roman"/>
                <w:b/>
              </w:rPr>
              <w:t>7</w:t>
            </w:r>
            <w:r w:rsidRPr="00B1160A">
              <w:rPr>
                <w:rFonts w:cs="Times New Roman"/>
                <w:b/>
              </w:rPr>
              <w:t xml:space="preserve"> (non-returning teachers/total teachers</w:t>
            </w:r>
            <w:r w:rsidR="00B76DB2" w:rsidRPr="00B1160A">
              <w:rPr>
                <w:rFonts w:cs="Times New Roman"/>
                <w:b/>
              </w:rPr>
              <w:t xml:space="preserve"> from 201</w:t>
            </w:r>
            <w:r w:rsidR="00200FAF" w:rsidRPr="00B1160A">
              <w:rPr>
                <w:rFonts w:cs="Times New Roman"/>
                <w:b/>
              </w:rPr>
              <w:t>5</w:t>
            </w:r>
            <w:r w:rsidR="005A4387" w:rsidRPr="00B1160A">
              <w:rPr>
                <w:rFonts w:cs="Times New Roman"/>
                <w:b/>
              </w:rPr>
              <w:t>-</w:t>
            </w:r>
            <w:r w:rsidR="00B76DB2" w:rsidRPr="00B1160A">
              <w:rPr>
                <w:rFonts w:cs="Times New Roman"/>
                <w:b/>
              </w:rPr>
              <w:t>1</w:t>
            </w:r>
            <w:r w:rsidR="00200FAF" w:rsidRPr="00B1160A">
              <w:rPr>
                <w:rFonts w:cs="Times New Roman"/>
                <w:b/>
              </w:rPr>
              <w:t>6</w:t>
            </w:r>
            <w:r w:rsidR="00A90F82" w:rsidRPr="00B1160A">
              <w:rPr>
                <w:rFonts w:cs="Times New Roman"/>
                <w:b/>
              </w:rPr>
              <w:t xml:space="preserve"> </w:t>
            </w:r>
            <w:r w:rsidR="00A90F82" w:rsidRPr="00B1160A">
              <w:rPr>
                <w:rFonts w:asciiTheme="majorHAnsi" w:hAnsiTheme="majorHAnsi" w:cs="Times New Roman"/>
                <w:b/>
              </w:rPr>
              <w:t>X</w:t>
            </w:r>
            <w:r w:rsidRPr="00B1160A">
              <w:rPr>
                <w:rFonts w:asciiTheme="majorHAnsi" w:hAnsiTheme="majorHAnsi" w:cs="Times New Roman"/>
                <w:b/>
              </w:rPr>
              <w:t xml:space="preserve"> </w:t>
            </w:r>
            <w:r w:rsidRPr="00B1160A">
              <w:rPr>
                <w:rFonts w:cs="Times New Roman"/>
                <w:b/>
              </w:rPr>
              <w:t>100)</w:t>
            </w:r>
          </w:p>
        </w:tc>
        <w:tc>
          <w:tcPr>
            <w:tcW w:w="1998" w:type="dxa"/>
          </w:tcPr>
          <w:p w14:paraId="5D86D957" w14:textId="77777777" w:rsidR="000D242E" w:rsidRPr="00B1160A" w:rsidRDefault="000D242E" w:rsidP="00672488">
            <w:pPr>
              <w:jc w:val="center"/>
              <w:rPr>
                <w:rFonts w:cs="Times New Roman"/>
                <w:b/>
                <w:u w:val="single"/>
              </w:rPr>
            </w:pPr>
          </w:p>
          <w:p w14:paraId="613EEB79" w14:textId="2315A20A" w:rsidR="00672488" w:rsidRPr="00B1160A" w:rsidRDefault="00672488" w:rsidP="00672488">
            <w:pPr>
              <w:jc w:val="center"/>
              <w:rPr>
                <w:rFonts w:cs="Times New Roman"/>
                <w:b/>
              </w:rPr>
            </w:pPr>
            <w:r w:rsidRPr="00B1160A">
              <w:rPr>
                <w:rFonts w:cs="Times New Roman"/>
                <w:b/>
              </w:rPr>
              <w:t>0%</w:t>
            </w:r>
          </w:p>
        </w:tc>
      </w:tr>
    </w:tbl>
    <w:p w14:paraId="116F40C1" w14:textId="3A9A3092" w:rsidR="004604C6" w:rsidRPr="00B1160A" w:rsidRDefault="004604C6" w:rsidP="00200FAF">
      <w:pPr>
        <w:rPr>
          <w:rFonts w:cs="Times New Roman"/>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790"/>
        <w:gridCol w:w="1170"/>
        <w:gridCol w:w="3330"/>
      </w:tblGrid>
      <w:tr w:rsidR="004604C6" w:rsidRPr="00B1160A" w14:paraId="3A4D22D5" w14:textId="77777777" w:rsidTr="00EC6B24">
        <w:tc>
          <w:tcPr>
            <w:tcW w:w="9558" w:type="dxa"/>
            <w:gridSpan w:val="4"/>
            <w:tcBorders>
              <w:top w:val="single" w:sz="4" w:space="0" w:color="auto"/>
              <w:left w:val="single" w:sz="4" w:space="0" w:color="auto"/>
              <w:bottom w:val="single" w:sz="4" w:space="0" w:color="auto"/>
              <w:right w:val="single" w:sz="4" w:space="0" w:color="auto"/>
            </w:tcBorders>
            <w:shd w:val="clear" w:color="auto" w:fill="8ED9C7" w:themeFill="accent4" w:themeFillTint="99"/>
          </w:tcPr>
          <w:p w14:paraId="7413E535" w14:textId="77777777" w:rsidR="004604C6" w:rsidRPr="00B1160A" w:rsidRDefault="00E54014" w:rsidP="00EC6B24">
            <w:pPr>
              <w:keepNext/>
              <w:keepLines/>
              <w:jc w:val="center"/>
              <w:outlineLvl w:val="7"/>
              <w:rPr>
                <w:rFonts w:cs="Times New Roman"/>
                <w:b/>
              </w:rPr>
            </w:pPr>
            <w:r w:rsidRPr="00B1160A">
              <w:rPr>
                <w:rFonts w:cs="Times New Roman"/>
                <w:b/>
              </w:rPr>
              <w:lastRenderedPageBreak/>
              <w:t>201</w:t>
            </w:r>
            <w:r w:rsidR="00200FAF" w:rsidRPr="00B1160A">
              <w:rPr>
                <w:rFonts w:cs="Times New Roman"/>
                <w:b/>
              </w:rPr>
              <w:t>5</w:t>
            </w:r>
            <w:r w:rsidRPr="00B1160A">
              <w:rPr>
                <w:rFonts w:cs="Times New Roman"/>
                <w:b/>
              </w:rPr>
              <w:t>-</w:t>
            </w:r>
            <w:r w:rsidR="00200FAF" w:rsidRPr="00B1160A">
              <w:rPr>
                <w:rFonts w:cs="Times New Roman"/>
                <w:b/>
              </w:rPr>
              <w:t>16</w:t>
            </w:r>
            <w:r w:rsidRPr="00B1160A">
              <w:rPr>
                <w:rFonts w:cs="Times New Roman"/>
                <w:b/>
              </w:rPr>
              <w:t xml:space="preserve"> Non-Licensed Staff</w:t>
            </w:r>
          </w:p>
        </w:tc>
      </w:tr>
      <w:tr w:rsidR="004604C6" w:rsidRPr="00B1160A" w14:paraId="069815DB" w14:textId="77777777" w:rsidTr="00EC6B24">
        <w:tc>
          <w:tcPr>
            <w:tcW w:w="2268" w:type="dxa"/>
            <w:tcBorders>
              <w:top w:val="single" w:sz="4" w:space="0" w:color="auto"/>
            </w:tcBorders>
            <w:shd w:val="clear" w:color="auto" w:fill="D9F2EC" w:themeFill="accent4" w:themeFillTint="33"/>
          </w:tcPr>
          <w:p w14:paraId="3C3E1388" w14:textId="77777777" w:rsidR="004604C6" w:rsidRPr="00B1160A" w:rsidRDefault="00E54014" w:rsidP="00200FAF">
            <w:pPr>
              <w:keepNext/>
              <w:keepLines/>
              <w:outlineLvl w:val="7"/>
              <w:rPr>
                <w:rFonts w:cs="Times New Roman"/>
                <w:b/>
              </w:rPr>
            </w:pPr>
            <w:r w:rsidRPr="00B1160A">
              <w:rPr>
                <w:rFonts w:cs="Times New Roman"/>
                <w:b/>
              </w:rPr>
              <w:t>Name</w:t>
            </w:r>
          </w:p>
        </w:tc>
        <w:tc>
          <w:tcPr>
            <w:tcW w:w="2790" w:type="dxa"/>
            <w:tcBorders>
              <w:top w:val="single" w:sz="4" w:space="0" w:color="auto"/>
            </w:tcBorders>
            <w:shd w:val="clear" w:color="auto" w:fill="D9F2EC" w:themeFill="accent4" w:themeFillTint="33"/>
          </w:tcPr>
          <w:p w14:paraId="34800D31" w14:textId="77777777" w:rsidR="004604C6" w:rsidRPr="00B1160A" w:rsidRDefault="00E54014" w:rsidP="00200FAF">
            <w:pPr>
              <w:keepNext/>
              <w:keepLines/>
              <w:outlineLvl w:val="7"/>
              <w:rPr>
                <w:rFonts w:cs="Times New Roman"/>
                <w:b/>
              </w:rPr>
            </w:pPr>
            <w:r w:rsidRPr="00B1160A">
              <w:rPr>
                <w:rFonts w:cs="Times New Roman"/>
                <w:b/>
              </w:rPr>
              <w:t>Assignment</w:t>
            </w:r>
          </w:p>
        </w:tc>
        <w:tc>
          <w:tcPr>
            <w:tcW w:w="1170" w:type="dxa"/>
            <w:tcBorders>
              <w:top w:val="single" w:sz="4" w:space="0" w:color="auto"/>
            </w:tcBorders>
            <w:shd w:val="clear" w:color="auto" w:fill="D9F2EC" w:themeFill="accent4" w:themeFillTint="33"/>
          </w:tcPr>
          <w:p w14:paraId="2F86E0E7" w14:textId="77777777" w:rsidR="004604C6" w:rsidRPr="00B1160A" w:rsidRDefault="00200FAF" w:rsidP="00200FAF">
            <w:pPr>
              <w:keepNext/>
              <w:keepLines/>
              <w:jc w:val="center"/>
              <w:outlineLvl w:val="7"/>
              <w:rPr>
                <w:rFonts w:cs="Times New Roman"/>
                <w:b/>
              </w:rPr>
            </w:pPr>
            <w:r w:rsidRPr="00B1160A">
              <w:rPr>
                <w:rFonts w:cs="Times New Roman"/>
                <w:b/>
              </w:rPr>
              <w:t>2016-17</w:t>
            </w:r>
            <w:r w:rsidR="00E54014" w:rsidRPr="00B1160A">
              <w:rPr>
                <w:rFonts w:cs="Times New Roman"/>
                <w:b/>
              </w:rPr>
              <w:t xml:space="preserve"> Status*</w:t>
            </w:r>
          </w:p>
        </w:tc>
        <w:tc>
          <w:tcPr>
            <w:tcW w:w="3330" w:type="dxa"/>
            <w:tcBorders>
              <w:top w:val="single" w:sz="4" w:space="0" w:color="auto"/>
            </w:tcBorders>
            <w:shd w:val="clear" w:color="auto" w:fill="D9F2EC" w:themeFill="accent4" w:themeFillTint="33"/>
          </w:tcPr>
          <w:p w14:paraId="646EB80F" w14:textId="77777777" w:rsidR="004604C6" w:rsidRPr="00B1160A" w:rsidRDefault="00E54014" w:rsidP="00200FAF">
            <w:pPr>
              <w:rPr>
                <w:rFonts w:cs="Times New Roman"/>
                <w:b/>
              </w:rPr>
            </w:pPr>
            <w:r w:rsidRPr="00B1160A">
              <w:rPr>
                <w:rFonts w:cs="Times New Roman"/>
                <w:b/>
              </w:rPr>
              <w:t>Comments</w:t>
            </w:r>
          </w:p>
        </w:tc>
      </w:tr>
      <w:tr w:rsidR="00872010" w:rsidRPr="00B1160A" w14:paraId="5A7438DB" w14:textId="77777777" w:rsidTr="00961815">
        <w:trPr>
          <w:trHeight w:val="287"/>
        </w:trPr>
        <w:tc>
          <w:tcPr>
            <w:tcW w:w="2268" w:type="dxa"/>
          </w:tcPr>
          <w:p w14:paraId="138B3672" w14:textId="38F93FDF" w:rsidR="00872010" w:rsidRPr="00B1160A" w:rsidRDefault="00872010" w:rsidP="00872010">
            <w:pPr>
              <w:rPr>
                <w:rFonts w:cs="Times New Roman"/>
              </w:rPr>
            </w:pPr>
            <w:r w:rsidRPr="00B1160A">
              <w:rPr>
                <w:rFonts w:cs="Times New Roman"/>
              </w:rPr>
              <w:t>Brose, Joshua</w:t>
            </w:r>
          </w:p>
        </w:tc>
        <w:tc>
          <w:tcPr>
            <w:tcW w:w="2790" w:type="dxa"/>
          </w:tcPr>
          <w:p w14:paraId="5EB47C9E" w14:textId="4D14151E" w:rsidR="00872010" w:rsidRPr="00B1160A" w:rsidRDefault="00872010" w:rsidP="00872010">
            <w:pPr>
              <w:rPr>
                <w:rFonts w:cs="Times New Roman"/>
              </w:rPr>
            </w:pPr>
            <w:r w:rsidRPr="00B1160A">
              <w:rPr>
                <w:rFonts w:cs="Times New Roman"/>
              </w:rPr>
              <w:t>Paraprofessional</w:t>
            </w:r>
          </w:p>
        </w:tc>
        <w:tc>
          <w:tcPr>
            <w:tcW w:w="1170" w:type="dxa"/>
          </w:tcPr>
          <w:p w14:paraId="4D1DA4FF" w14:textId="167B0834" w:rsidR="00872010" w:rsidRPr="00B1160A" w:rsidRDefault="00872010" w:rsidP="00872010">
            <w:pPr>
              <w:jc w:val="center"/>
              <w:rPr>
                <w:rFonts w:cs="Times New Roman"/>
              </w:rPr>
            </w:pPr>
            <w:r w:rsidRPr="00B1160A">
              <w:rPr>
                <w:rFonts w:cs="Times New Roman"/>
              </w:rPr>
              <w:t>R</w:t>
            </w:r>
          </w:p>
        </w:tc>
        <w:tc>
          <w:tcPr>
            <w:tcW w:w="3330" w:type="dxa"/>
          </w:tcPr>
          <w:p w14:paraId="054F9E30" w14:textId="77777777" w:rsidR="00872010" w:rsidRPr="00B1160A" w:rsidRDefault="00872010" w:rsidP="00872010">
            <w:pPr>
              <w:rPr>
                <w:rFonts w:cs="Times New Roman"/>
              </w:rPr>
            </w:pPr>
          </w:p>
        </w:tc>
      </w:tr>
      <w:tr w:rsidR="00872010" w:rsidRPr="00B1160A" w14:paraId="2ED02B30" w14:textId="77777777" w:rsidTr="00961815">
        <w:trPr>
          <w:trHeight w:val="287"/>
        </w:trPr>
        <w:tc>
          <w:tcPr>
            <w:tcW w:w="2268" w:type="dxa"/>
          </w:tcPr>
          <w:p w14:paraId="37B603D9" w14:textId="08F66060" w:rsidR="00872010" w:rsidRPr="00B1160A" w:rsidRDefault="00872010" w:rsidP="00872010">
            <w:pPr>
              <w:rPr>
                <w:rFonts w:cs="Times New Roman"/>
              </w:rPr>
            </w:pPr>
            <w:r w:rsidRPr="00B1160A">
              <w:rPr>
                <w:rFonts w:cs="Times New Roman"/>
              </w:rPr>
              <w:t>Cady, Alto Mari</w:t>
            </w:r>
          </w:p>
        </w:tc>
        <w:tc>
          <w:tcPr>
            <w:tcW w:w="2790" w:type="dxa"/>
          </w:tcPr>
          <w:p w14:paraId="5CBE70F3" w14:textId="6EDC002A" w:rsidR="00872010" w:rsidRPr="00B1160A" w:rsidRDefault="00872010" w:rsidP="00872010">
            <w:pPr>
              <w:rPr>
                <w:rFonts w:cs="Times New Roman"/>
              </w:rPr>
            </w:pPr>
            <w:r w:rsidRPr="00B1160A">
              <w:rPr>
                <w:rFonts w:cs="Times New Roman"/>
              </w:rPr>
              <w:t>Paraprofessional</w:t>
            </w:r>
          </w:p>
        </w:tc>
        <w:tc>
          <w:tcPr>
            <w:tcW w:w="1170" w:type="dxa"/>
          </w:tcPr>
          <w:p w14:paraId="1100014F" w14:textId="08FF3B6E" w:rsidR="00872010" w:rsidRPr="00B1160A" w:rsidRDefault="00872010" w:rsidP="00872010">
            <w:pPr>
              <w:jc w:val="center"/>
              <w:rPr>
                <w:rFonts w:cs="Times New Roman"/>
              </w:rPr>
            </w:pPr>
            <w:r w:rsidRPr="00B1160A">
              <w:rPr>
                <w:rFonts w:cs="Times New Roman"/>
              </w:rPr>
              <w:t>R</w:t>
            </w:r>
          </w:p>
        </w:tc>
        <w:tc>
          <w:tcPr>
            <w:tcW w:w="3330" w:type="dxa"/>
          </w:tcPr>
          <w:p w14:paraId="483EDDCF" w14:textId="77777777" w:rsidR="00872010" w:rsidRPr="00B1160A" w:rsidRDefault="00872010" w:rsidP="00872010">
            <w:pPr>
              <w:rPr>
                <w:rFonts w:cs="Times New Roman"/>
              </w:rPr>
            </w:pPr>
          </w:p>
        </w:tc>
      </w:tr>
      <w:tr w:rsidR="00872010" w:rsidRPr="00B1160A" w14:paraId="3680B080" w14:textId="77777777" w:rsidTr="00961815">
        <w:tc>
          <w:tcPr>
            <w:tcW w:w="2268" w:type="dxa"/>
          </w:tcPr>
          <w:p w14:paraId="031593E1" w14:textId="42979B4A" w:rsidR="00872010" w:rsidRPr="00B1160A" w:rsidRDefault="00872010" w:rsidP="00872010">
            <w:pPr>
              <w:rPr>
                <w:rFonts w:cs="Times New Roman"/>
              </w:rPr>
            </w:pPr>
            <w:r w:rsidRPr="00B1160A">
              <w:rPr>
                <w:rFonts w:cs="Times New Roman"/>
              </w:rPr>
              <w:t>Cody, Ty</w:t>
            </w:r>
          </w:p>
        </w:tc>
        <w:tc>
          <w:tcPr>
            <w:tcW w:w="2790" w:type="dxa"/>
          </w:tcPr>
          <w:p w14:paraId="6DD6BE21" w14:textId="4D2D45CA" w:rsidR="00872010" w:rsidRPr="00B1160A" w:rsidRDefault="00872010" w:rsidP="00872010">
            <w:pPr>
              <w:rPr>
                <w:rFonts w:cs="Times New Roman"/>
              </w:rPr>
            </w:pPr>
            <w:r w:rsidRPr="00B1160A">
              <w:rPr>
                <w:rFonts w:cs="Times New Roman"/>
              </w:rPr>
              <w:t>School Psychologist</w:t>
            </w:r>
          </w:p>
        </w:tc>
        <w:tc>
          <w:tcPr>
            <w:tcW w:w="1170" w:type="dxa"/>
          </w:tcPr>
          <w:p w14:paraId="6248FC50" w14:textId="5CDB4367" w:rsidR="00872010" w:rsidRPr="00B1160A" w:rsidRDefault="00872010" w:rsidP="00872010">
            <w:pPr>
              <w:jc w:val="center"/>
              <w:rPr>
                <w:rFonts w:cs="Times New Roman"/>
              </w:rPr>
            </w:pPr>
            <w:r w:rsidRPr="00B1160A">
              <w:rPr>
                <w:rFonts w:cs="Times New Roman"/>
              </w:rPr>
              <w:t>R</w:t>
            </w:r>
          </w:p>
        </w:tc>
        <w:tc>
          <w:tcPr>
            <w:tcW w:w="3330" w:type="dxa"/>
          </w:tcPr>
          <w:p w14:paraId="25047171" w14:textId="77777777" w:rsidR="00872010" w:rsidRPr="00B1160A" w:rsidRDefault="00872010" w:rsidP="00872010">
            <w:pPr>
              <w:rPr>
                <w:rFonts w:cs="Times New Roman"/>
              </w:rPr>
            </w:pPr>
          </w:p>
        </w:tc>
      </w:tr>
      <w:tr w:rsidR="00872010" w:rsidRPr="00B1160A" w14:paraId="620C9C1A" w14:textId="77777777" w:rsidTr="00961815">
        <w:tc>
          <w:tcPr>
            <w:tcW w:w="2268" w:type="dxa"/>
          </w:tcPr>
          <w:p w14:paraId="71B25DD2" w14:textId="18CD7EFE" w:rsidR="00872010" w:rsidRPr="00B1160A" w:rsidRDefault="00872010" w:rsidP="00872010">
            <w:pPr>
              <w:rPr>
                <w:rFonts w:cs="Times New Roman"/>
              </w:rPr>
            </w:pPr>
            <w:bookmarkStart w:id="63" w:name="_GoBack"/>
            <w:bookmarkEnd w:id="63"/>
            <w:r w:rsidRPr="00D731B2">
              <w:rPr>
                <w:rFonts w:cs="Times New Roman"/>
                <w:noProof/>
              </w:rPr>
              <w:t>Cellette</w:t>
            </w:r>
            <w:r w:rsidRPr="00B1160A">
              <w:rPr>
                <w:rFonts w:cs="Times New Roman"/>
              </w:rPr>
              <w:t>, Joe</w:t>
            </w:r>
          </w:p>
        </w:tc>
        <w:tc>
          <w:tcPr>
            <w:tcW w:w="2790" w:type="dxa"/>
          </w:tcPr>
          <w:p w14:paraId="62C6355A" w14:textId="1E8D9F2E" w:rsidR="00872010" w:rsidRPr="00B1160A" w:rsidRDefault="00872010" w:rsidP="00872010">
            <w:pPr>
              <w:rPr>
                <w:rFonts w:cs="Times New Roman"/>
              </w:rPr>
            </w:pPr>
            <w:r w:rsidRPr="00B1160A">
              <w:rPr>
                <w:rFonts w:cs="Times New Roman"/>
              </w:rPr>
              <w:t>Paraprofessional</w:t>
            </w:r>
          </w:p>
        </w:tc>
        <w:tc>
          <w:tcPr>
            <w:tcW w:w="1170" w:type="dxa"/>
          </w:tcPr>
          <w:p w14:paraId="68F9A578" w14:textId="3A20776F" w:rsidR="00872010" w:rsidRPr="00B1160A" w:rsidRDefault="00872010" w:rsidP="00872010">
            <w:pPr>
              <w:jc w:val="center"/>
              <w:rPr>
                <w:rFonts w:cs="Times New Roman"/>
              </w:rPr>
            </w:pPr>
            <w:r w:rsidRPr="00B1160A">
              <w:rPr>
                <w:rFonts w:cs="Times New Roman"/>
              </w:rPr>
              <w:t>NR</w:t>
            </w:r>
          </w:p>
        </w:tc>
        <w:tc>
          <w:tcPr>
            <w:tcW w:w="3330" w:type="dxa"/>
          </w:tcPr>
          <w:p w14:paraId="4C4DDC63" w14:textId="77777777" w:rsidR="00872010" w:rsidRPr="00B1160A" w:rsidRDefault="00872010" w:rsidP="00872010">
            <w:pPr>
              <w:rPr>
                <w:rFonts w:cs="Times New Roman"/>
              </w:rPr>
            </w:pPr>
          </w:p>
        </w:tc>
      </w:tr>
      <w:tr w:rsidR="00872010" w:rsidRPr="00B1160A" w14:paraId="13CF7A59" w14:textId="77777777" w:rsidTr="00961815">
        <w:tc>
          <w:tcPr>
            <w:tcW w:w="2268" w:type="dxa"/>
          </w:tcPr>
          <w:p w14:paraId="3980282C" w14:textId="199554D8" w:rsidR="00872010" w:rsidRPr="00B1160A" w:rsidRDefault="00872010" w:rsidP="00872010">
            <w:pPr>
              <w:rPr>
                <w:rFonts w:cs="Times New Roman"/>
              </w:rPr>
            </w:pPr>
            <w:r w:rsidRPr="00B1160A">
              <w:rPr>
                <w:rFonts w:cs="Times New Roman"/>
              </w:rPr>
              <w:t>Davin, Lauryn</w:t>
            </w:r>
          </w:p>
        </w:tc>
        <w:tc>
          <w:tcPr>
            <w:tcW w:w="2790" w:type="dxa"/>
          </w:tcPr>
          <w:p w14:paraId="0491EA2B" w14:textId="10E491E7" w:rsidR="00872010" w:rsidRPr="00B1160A" w:rsidRDefault="00872010" w:rsidP="00872010">
            <w:pPr>
              <w:rPr>
                <w:rFonts w:cs="Times New Roman"/>
              </w:rPr>
            </w:pPr>
            <w:r w:rsidRPr="00B1160A">
              <w:rPr>
                <w:rFonts w:cs="Times New Roman"/>
              </w:rPr>
              <w:t>Administrative Assistant</w:t>
            </w:r>
          </w:p>
        </w:tc>
        <w:tc>
          <w:tcPr>
            <w:tcW w:w="1170" w:type="dxa"/>
          </w:tcPr>
          <w:p w14:paraId="6CD1205A" w14:textId="534029DB" w:rsidR="00872010" w:rsidRPr="00B1160A" w:rsidRDefault="001D6DD5" w:rsidP="00872010">
            <w:pPr>
              <w:jc w:val="center"/>
              <w:rPr>
                <w:rFonts w:cs="Times New Roman"/>
              </w:rPr>
            </w:pPr>
            <w:r>
              <w:rPr>
                <w:rFonts w:cs="Times New Roman"/>
              </w:rPr>
              <w:t>N</w:t>
            </w:r>
            <w:r w:rsidR="00872010" w:rsidRPr="00B1160A">
              <w:rPr>
                <w:rFonts w:cs="Times New Roman"/>
              </w:rPr>
              <w:t>R</w:t>
            </w:r>
          </w:p>
        </w:tc>
        <w:tc>
          <w:tcPr>
            <w:tcW w:w="3330" w:type="dxa"/>
          </w:tcPr>
          <w:p w14:paraId="2DD30765" w14:textId="77777777" w:rsidR="00872010" w:rsidRPr="00B1160A" w:rsidRDefault="00872010" w:rsidP="00872010">
            <w:pPr>
              <w:rPr>
                <w:rFonts w:cs="Times New Roman"/>
              </w:rPr>
            </w:pPr>
          </w:p>
        </w:tc>
      </w:tr>
      <w:tr w:rsidR="0063575C" w:rsidRPr="00B1160A" w14:paraId="4045FC5A" w14:textId="77777777" w:rsidTr="00961815">
        <w:tc>
          <w:tcPr>
            <w:tcW w:w="2268" w:type="dxa"/>
          </w:tcPr>
          <w:p w14:paraId="7B294259" w14:textId="1D04821A" w:rsidR="0063575C" w:rsidRPr="00B1160A" w:rsidRDefault="0063575C" w:rsidP="00872010">
            <w:pPr>
              <w:rPr>
                <w:rFonts w:cs="Times New Roman"/>
              </w:rPr>
            </w:pPr>
            <w:r>
              <w:rPr>
                <w:rFonts w:cs="Times New Roman"/>
              </w:rPr>
              <w:t>Darrico, Monica</w:t>
            </w:r>
          </w:p>
        </w:tc>
        <w:tc>
          <w:tcPr>
            <w:tcW w:w="2790" w:type="dxa"/>
          </w:tcPr>
          <w:p w14:paraId="78E34358" w14:textId="74EA4957" w:rsidR="0063575C" w:rsidRPr="00B1160A" w:rsidRDefault="0063575C" w:rsidP="00872010">
            <w:pPr>
              <w:rPr>
                <w:rFonts w:cs="Times New Roman"/>
              </w:rPr>
            </w:pPr>
            <w:r>
              <w:rPr>
                <w:rFonts w:cs="Times New Roman"/>
              </w:rPr>
              <w:t>Administrative Assistant</w:t>
            </w:r>
          </w:p>
        </w:tc>
        <w:tc>
          <w:tcPr>
            <w:tcW w:w="1170" w:type="dxa"/>
          </w:tcPr>
          <w:p w14:paraId="419B8047" w14:textId="3A46323A" w:rsidR="0063575C" w:rsidRDefault="0063575C" w:rsidP="00872010">
            <w:pPr>
              <w:jc w:val="center"/>
              <w:rPr>
                <w:rFonts w:cs="Times New Roman"/>
              </w:rPr>
            </w:pPr>
            <w:r>
              <w:rPr>
                <w:rFonts w:cs="Times New Roman"/>
              </w:rPr>
              <w:t>R</w:t>
            </w:r>
          </w:p>
        </w:tc>
        <w:tc>
          <w:tcPr>
            <w:tcW w:w="3330" w:type="dxa"/>
          </w:tcPr>
          <w:p w14:paraId="059500A2" w14:textId="409B6088" w:rsidR="0063575C" w:rsidRPr="00B1160A" w:rsidRDefault="0063575C" w:rsidP="00872010">
            <w:pPr>
              <w:rPr>
                <w:rFonts w:cs="Times New Roman"/>
              </w:rPr>
            </w:pPr>
            <w:r>
              <w:rPr>
                <w:rFonts w:cs="Times New Roman"/>
              </w:rPr>
              <w:t>Spanish Speaking</w:t>
            </w:r>
          </w:p>
        </w:tc>
      </w:tr>
      <w:tr w:rsidR="00872010" w:rsidRPr="00B1160A" w14:paraId="4DFAFDAB" w14:textId="77777777" w:rsidTr="00961815">
        <w:tc>
          <w:tcPr>
            <w:tcW w:w="2268" w:type="dxa"/>
          </w:tcPr>
          <w:p w14:paraId="5456A468" w14:textId="30E26E5A" w:rsidR="00872010" w:rsidRPr="00B1160A" w:rsidRDefault="00872010" w:rsidP="00872010">
            <w:pPr>
              <w:rPr>
                <w:rFonts w:cs="Times New Roman"/>
              </w:rPr>
            </w:pPr>
            <w:r w:rsidRPr="00B1160A">
              <w:rPr>
                <w:rFonts w:cs="Times New Roman"/>
              </w:rPr>
              <w:t>Ingram, Donald</w:t>
            </w:r>
          </w:p>
        </w:tc>
        <w:tc>
          <w:tcPr>
            <w:tcW w:w="2790" w:type="dxa"/>
          </w:tcPr>
          <w:p w14:paraId="1AEE184E" w14:textId="79B03561" w:rsidR="00872010" w:rsidRPr="00B1160A" w:rsidRDefault="00872010" w:rsidP="00872010">
            <w:pPr>
              <w:rPr>
                <w:rFonts w:cs="Times New Roman"/>
              </w:rPr>
            </w:pPr>
            <w:r w:rsidRPr="00B1160A">
              <w:rPr>
                <w:rFonts w:cs="Times New Roman"/>
              </w:rPr>
              <w:t>Paraprofessional</w:t>
            </w:r>
          </w:p>
        </w:tc>
        <w:tc>
          <w:tcPr>
            <w:tcW w:w="1170" w:type="dxa"/>
          </w:tcPr>
          <w:p w14:paraId="3B2718BE" w14:textId="77FCBD66" w:rsidR="00872010" w:rsidRPr="00B1160A" w:rsidRDefault="00872010" w:rsidP="00872010">
            <w:pPr>
              <w:jc w:val="center"/>
              <w:rPr>
                <w:rFonts w:cs="Times New Roman"/>
              </w:rPr>
            </w:pPr>
            <w:r w:rsidRPr="00B1160A">
              <w:rPr>
                <w:rFonts w:cs="Times New Roman"/>
              </w:rPr>
              <w:t>NR</w:t>
            </w:r>
          </w:p>
        </w:tc>
        <w:tc>
          <w:tcPr>
            <w:tcW w:w="3330" w:type="dxa"/>
          </w:tcPr>
          <w:p w14:paraId="65ECF189" w14:textId="77777777" w:rsidR="00872010" w:rsidRPr="00B1160A" w:rsidRDefault="00872010" w:rsidP="00872010">
            <w:pPr>
              <w:rPr>
                <w:rFonts w:cs="Times New Roman"/>
              </w:rPr>
            </w:pPr>
          </w:p>
        </w:tc>
      </w:tr>
      <w:tr w:rsidR="00872010" w:rsidRPr="00B1160A" w14:paraId="1162DDDB" w14:textId="77777777" w:rsidTr="00961815">
        <w:tc>
          <w:tcPr>
            <w:tcW w:w="2268" w:type="dxa"/>
          </w:tcPr>
          <w:p w14:paraId="35480978" w14:textId="18E5C98B" w:rsidR="00872010" w:rsidRPr="00B1160A" w:rsidRDefault="00872010" w:rsidP="00872010">
            <w:pPr>
              <w:rPr>
                <w:rFonts w:cs="Times New Roman"/>
              </w:rPr>
            </w:pPr>
            <w:r w:rsidRPr="00B1160A">
              <w:rPr>
                <w:rFonts w:cs="Times New Roman"/>
              </w:rPr>
              <w:t>Iverson, Tera</w:t>
            </w:r>
          </w:p>
        </w:tc>
        <w:tc>
          <w:tcPr>
            <w:tcW w:w="2790" w:type="dxa"/>
          </w:tcPr>
          <w:p w14:paraId="27A01CAF" w14:textId="427188B3" w:rsidR="00872010" w:rsidRPr="00B1160A" w:rsidRDefault="00872010" w:rsidP="00872010">
            <w:pPr>
              <w:rPr>
                <w:rFonts w:cs="Times New Roman"/>
              </w:rPr>
            </w:pPr>
            <w:r w:rsidRPr="00B1160A">
              <w:rPr>
                <w:rFonts w:cs="Times New Roman"/>
              </w:rPr>
              <w:t>Paraprofessional</w:t>
            </w:r>
          </w:p>
        </w:tc>
        <w:tc>
          <w:tcPr>
            <w:tcW w:w="1170" w:type="dxa"/>
          </w:tcPr>
          <w:p w14:paraId="4479221E" w14:textId="18962581" w:rsidR="00872010" w:rsidRPr="00B1160A" w:rsidRDefault="00872010" w:rsidP="00872010">
            <w:pPr>
              <w:jc w:val="center"/>
              <w:rPr>
                <w:rFonts w:cs="Times New Roman"/>
              </w:rPr>
            </w:pPr>
            <w:r w:rsidRPr="00B1160A">
              <w:rPr>
                <w:rFonts w:cs="Times New Roman"/>
              </w:rPr>
              <w:t>NR</w:t>
            </w:r>
          </w:p>
        </w:tc>
        <w:tc>
          <w:tcPr>
            <w:tcW w:w="3330" w:type="dxa"/>
          </w:tcPr>
          <w:p w14:paraId="761EA9BE" w14:textId="53297D9C" w:rsidR="00872010" w:rsidRPr="00B1160A" w:rsidRDefault="00872010" w:rsidP="00872010">
            <w:pPr>
              <w:rPr>
                <w:rFonts w:cs="Times New Roman"/>
              </w:rPr>
            </w:pPr>
            <w:r w:rsidRPr="00B1160A">
              <w:rPr>
                <w:rFonts w:cs="Times New Roman"/>
              </w:rPr>
              <w:t>Worked Sept. - March</w:t>
            </w:r>
          </w:p>
        </w:tc>
      </w:tr>
      <w:tr w:rsidR="00872010" w:rsidRPr="00B1160A" w14:paraId="72814390" w14:textId="77777777" w:rsidTr="00961815">
        <w:tc>
          <w:tcPr>
            <w:tcW w:w="2268" w:type="dxa"/>
          </w:tcPr>
          <w:p w14:paraId="5B50E7FF" w14:textId="6409CFCA" w:rsidR="00872010" w:rsidRPr="00B1160A" w:rsidRDefault="00872010" w:rsidP="00872010">
            <w:pPr>
              <w:rPr>
                <w:rFonts w:cs="Times New Roman"/>
              </w:rPr>
            </w:pPr>
            <w:r w:rsidRPr="00B1160A">
              <w:rPr>
                <w:rFonts w:cs="Times New Roman"/>
              </w:rPr>
              <w:t>Kah, Dua</w:t>
            </w:r>
          </w:p>
        </w:tc>
        <w:tc>
          <w:tcPr>
            <w:tcW w:w="2790" w:type="dxa"/>
          </w:tcPr>
          <w:p w14:paraId="49E0FAF3" w14:textId="6775688C" w:rsidR="00872010" w:rsidRPr="00B1160A" w:rsidRDefault="00872010" w:rsidP="00872010">
            <w:pPr>
              <w:rPr>
                <w:rFonts w:cs="Times New Roman"/>
              </w:rPr>
            </w:pPr>
            <w:r w:rsidRPr="00B1160A">
              <w:rPr>
                <w:rFonts w:cs="Times New Roman"/>
              </w:rPr>
              <w:t>Paraprofessional</w:t>
            </w:r>
          </w:p>
        </w:tc>
        <w:tc>
          <w:tcPr>
            <w:tcW w:w="1170" w:type="dxa"/>
          </w:tcPr>
          <w:p w14:paraId="570829E5" w14:textId="1E38BFD8" w:rsidR="00872010" w:rsidRPr="00B1160A" w:rsidRDefault="00872010" w:rsidP="00872010">
            <w:pPr>
              <w:jc w:val="center"/>
              <w:rPr>
                <w:rFonts w:cs="Times New Roman"/>
              </w:rPr>
            </w:pPr>
            <w:r w:rsidRPr="00B1160A">
              <w:rPr>
                <w:rFonts w:cs="Times New Roman"/>
              </w:rPr>
              <w:t>R</w:t>
            </w:r>
          </w:p>
        </w:tc>
        <w:tc>
          <w:tcPr>
            <w:tcW w:w="3330" w:type="dxa"/>
          </w:tcPr>
          <w:p w14:paraId="6F3C2C6D" w14:textId="77777777" w:rsidR="00872010" w:rsidRPr="00B1160A" w:rsidRDefault="00872010" w:rsidP="00872010">
            <w:pPr>
              <w:rPr>
                <w:rFonts w:cs="Times New Roman"/>
              </w:rPr>
            </w:pPr>
          </w:p>
        </w:tc>
      </w:tr>
      <w:tr w:rsidR="00872010" w:rsidRPr="00B1160A" w14:paraId="34A697BB" w14:textId="77777777" w:rsidTr="00961815">
        <w:tc>
          <w:tcPr>
            <w:tcW w:w="2268" w:type="dxa"/>
          </w:tcPr>
          <w:p w14:paraId="064D8624" w14:textId="7617A74A" w:rsidR="00872010" w:rsidRPr="00B1160A" w:rsidRDefault="00872010" w:rsidP="00872010">
            <w:pPr>
              <w:rPr>
                <w:rFonts w:cs="Times New Roman"/>
              </w:rPr>
            </w:pPr>
            <w:r w:rsidRPr="00B1160A">
              <w:rPr>
                <w:rFonts w:cs="Times New Roman"/>
              </w:rPr>
              <w:t>Lambert, Shanika</w:t>
            </w:r>
          </w:p>
        </w:tc>
        <w:tc>
          <w:tcPr>
            <w:tcW w:w="2790" w:type="dxa"/>
          </w:tcPr>
          <w:p w14:paraId="671FCABF" w14:textId="0479B13B" w:rsidR="00872010" w:rsidRPr="00B1160A" w:rsidRDefault="00872010" w:rsidP="00872010">
            <w:pPr>
              <w:rPr>
                <w:rFonts w:cs="Times New Roman"/>
              </w:rPr>
            </w:pPr>
            <w:r w:rsidRPr="00B1160A">
              <w:rPr>
                <w:rFonts w:cs="Times New Roman"/>
              </w:rPr>
              <w:t>Paraprofessional</w:t>
            </w:r>
          </w:p>
        </w:tc>
        <w:tc>
          <w:tcPr>
            <w:tcW w:w="1170" w:type="dxa"/>
          </w:tcPr>
          <w:p w14:paraId="49B20004" w14:textId="4B90D4E9" w:rsidR="00872010" w:rsidRPr="00B1160A" w:rsidRDefault="00872010" w:rsidP="00872010">
            <w:pPr>
              <w:jc w:val="center"/>
              <w:rPr>
                <w:rFonts w:cs="Times New Roman"/>
              </w:rPr>
            </w:pPr>
            <w:r w:rsidRPr="00B1160A">
              <w:rPr>
                <w:rFonts w:cs="Times New Roman"/>
              </w:rPr>
              <w:t>NR</w:t>
            </w:r>
          </w:p>
        </w:tc>
        <w:tc>
          <w:tcPr>
            <w:tcW w:w="3330" w:type="dxa"/>
          </w:tcPr>
          <w:p w14:paraId="4CB7723E" w14:textId="77777777" w:rsidR="00872010" w:rsidRPr="00B1160A" w:rsidRDefault="00872010" w:rsidP="00872010">
            <w:pPr>
              <w:rPr>
                <w:rFonts w:cs="Times New Roman"/>
              </w:rPr>
            </w:pPr>
          </w:p>
        </w:tc>
      </w:tr>
      <w:tr w:rsidR="00872010" w:rsidRPr="00B1160A" w14:paraId="03576CB7" w14:textId="77777777" w:rsidTr="00961815">
        <w:tc>
          <w:tcPr>
            <w:tcW w:w="2268" w:type="dxa"/>
          </w:tcPr>
          <w:p w14:paraId="4A669675" w14:textId="4BF2586F" w:rsidR="00872010" w:rsidRPr="00B1160A" w:rsidRDefault="00872010" w:rsidP="00872010">
            <w:pPr>
              <w:rPr>
                <w:rFonts w:cs="Times New Roman"/>
              </w:rPr>
            </w:pPr>
            <w:r w:rsidRPr="00B1160A">
              <w:rPr>
                <w:rFonts w:cs="Times New Roman"/>
              </w:rPr>
              <w:t>Lavarato, Elaina</w:t>
            </w:r>
          </w:p>
        </w:tc>
        <w:tc>
          <w:tcPr>
            <w:tcW w:w="2790" w:type="dxa"/>
          </w:tcPr>
          <w:p w14:paraId="5CA6E01E" w14:textId="2B377DC1" w:rsidR="00872010" w:rsidRPr="00B1160A" w:rsidRDefault="00872010" w:rsidP="00872010">
            <w:pPr>
              <w:rPr>
                <w:rFonts w:cs="Times New Roman"/>
              </w:rPr>
            </w:pPr>
            <w:r w:rsidRPr="00B1160A">
              <w:rPr>
                <w:rFonts w:cs="Times New Roman"/>
              </w:rPr>
              <w:t>Paraprofessional</w:t>
            </w:r>
          </w:p>
        </w:tc>
        <w:tc>
          <w:tcPr>
            <w:tcW w:w="1170" w:type="dxa"/>
          </w:tcPr>
          <w:p w14:paraId="08F0C208" w14:textId="0AE03061" w:rsidR="00872010" w:rsidRPr="00B1160A" w:rsidRDefault="00872010" w:rsidP="00872010">
            <w:pPr>
              <w:jc w:val="center"/>
              <w:rPr>
                <w:rFonts w:cs="Times New Roman"/>
              </w:rPr>
            </w:pPr>
            <w:r w:rsidRPr="00B1160A">
              <w:rPr>
                <w:rFonts w:cs="Times New Roman"/>
              </w:rPr>
              <w:t>R</w:t>
            </w:r>
          </w:p>
        </w:tc>
        <w:tc>
          <w:tcPr>
            <w:tcW w:w="3330" w:type="dxa"/>
          </w:tcPr>
          <w:p w14:paraId="17506C4C" w14:textId="77777777" w:rsidR="00872010" w:rsidRPr="00B1160A" w:rsidRDefault="00872010" w:rsidP="00872010">
            <w:pPr>
              <w:rPr>
                <w:rFonts w:cs="Times New Roman"/>
              </w:rPr>
            </w:pPr>
          </w:p>
        </w:tc>
      </w:tr>
      <w:tr w:rsidR="00872010" w:rsidRPr="00B1160A" w14:paraId="52424ED9" w14:textId="77777777" w:rsidTr="00961815">
        <w:tc>
          <w:tcPr>
            <w:tcW w:w="2268" w:type="dxa"/>
          </w:tcPr>
          <w:p w14:paraId="4ED1941E" w14:textId="54D7C408" w:rsidR="00872010" w:rsidRPr="00B1160A" w:rsidRDefault="00872010" w:rsidP="00872010">
            <w:pPr>
              <w:rPr>
                <w:rFonts w:cs="Times New Roman"/>
              </w:rPr>
            </w:pPr>
            <w:r w:rsidRPr="00B1160A">
              <w:rPr>
                <w:rFonts w:cs="Times New Roman"/>
              </w:rPr>
              <w:t>Parilla, Mari</w:t>
            </w:r>
          </w:p>
        </w:tc>
        <w:tc>
          <w:tcPr>
            <w:tcW w:w="2790" w:type="dxa"/>
          </w:tcPr>
          <w:p w14:paraId="592C2102" w14:textId="748841A4" w:rsidR="00872010" w:rsidRPr="00B1160A" w:rsidRDefault="00872010" w:rsidP="00872010">
            <w:pPr>
              <w:rPr>
                <w:rFonts w:cs="Times New Roman"/>
              </w:rPr>
            </w:pPr>
            <w:r w:rsidRPr="00B1160A">
              <w:rPr>
                <w:rFonts w:cs="Times New Roman"/>
              </w:rPr>
              <w:t>Paraprofessional</w:t>
            </w:r>
          </w:p>
        </w:tc>
        <w:tc>
          <w:tcPr>
            <w:tcW w:w="1170" w:type="dxa"/>
          </w:tcPr>
          <w:p w14:paraId="0CFB28F7" w14:textId="2A4B2F82" w:rsidR="00872010" w:rsidRPr="00B1160A" w:rsidRDefault="00872010" w:rsidP="00872010">
            <w:pPr>
              <w:jc w:val="center"/>
              <w:rPr>
                <w:rFonts w:cs="Times New Roman"/>
              </w:rPr>
            </w:pPr>
            <w:r w:rsidRPr="00B1160A">
              <w:rPr>
                <w:rFonts w:cs="Times New Roman"/>
              </w:rPr>
              <w:t>R</w:t>
            </w:r>
          </w:p>
        </w:tc>
        <w:tc>
          <w:tcPr>
            <w:tcW w:w="3330" w:type="dxa"/>
          </w:tcPr>
          <w:p w14:paraId="1A5F3A0A" w14:textId="77777777" w:rsidR="00872010" w:rsidRPr="00B1160A" w:rsidRDefault="00872010" w:rsidP="00872010">
            <w:pPr>
              <w:rPr>
                <w:rFonts w:cs="Times New Roman"/>
              </w:rPr>
            </w:pPr>
          </w:p>
        </w:tc>
      </w:tr>
      <w:tr w:rsidR="00872010" w:rsidRPr="00B1160A" w14:paraId="5C11FD2A" w14:textId="77777777" w:rsidTr="00961815">
        <w:tc>
          <w:tcPr>
            <w:tcW w:w="2268" w:type="dxa"/>
          </w:tcPr>
          <w:p w14:paraId="6B323B7D" w14:textId="392A2134" w:rsidR="00872010" w:rsidRPr="00B1160A" w:rsidRDefault="00872010" w:rsidP="00872010">
            <w:pPr>
              <w:rPr>
                <w:rFonts w:cs="Times New Roman"/>
              </w:rPr>
            </w:pPr>
            <w:r w:rsidRPr="00B1160A">
              <w:rPr>
                <w:rFonts w:cs="Times New Roman"/>
              </w:rPr>
              <w:t>Reed, Michael</w:t>
            </w:r>
          </w:p>
        </w:tc>
        <w:tc>
          <w:tcPr>
            <w:tcW w:w="2790" w:type="dxa"/>
          </w:tcPr>
          <w:p w14:paraId="01210EF8" w14:textId="2048A5C7" w:rsidR="00872010" w:rsidRPr="00B1160A" w:rsidRDefault="00872010" w:rsidP="00872010">
            <w:pPr>
              <w:rPr>
                <w:rFonts w:cs="Times New Roman"/>
              </w:rPr>
            </w:pPr>
            <w:r w:rsidRPr="00B1160A">
              <w:rPr>
                <w:rFonts w:cs="Times New Roman"/>
              </w:rPr>
              <w:t>Paraprofessional</w:t>
            </w:r>
          </w:p>
        </w:tc>
        <w:tc>
          <w:tcPr>
            <w:tcW w:w="1170" w:type="dxa"/>
          </w:tcPr>
          <w:p w14:paraId="6C47EA93" w14:textId="1E0C8DA0" w:rsidR="00872010" w:rsidRPr="00B1160A" w:rsidRDefault="00872010" w:rsidP="00872010">
            <w:pPr>
              <w:jc w:val="center"/>
              <w:rPr>
                <w:rFonts w:cs="Times New Roman"/>
              </w:rPr>
            </w:pPr>
            <w:r w:rsidRPr="00B1160A">
              <w:rPr>
                <w:rFonts w:cs="Times New Roman"/>
              </w:rPr>
              <w:t>R</w:t>
            </w:r>
          </w:p>
        </w:tc>
        <w:tc>
          <w:tcPr>
            <w:tcW w:w="3330" w:type="dxa"/>
          </w:tcPr>
          <w:p w14:paraId="1DFF093C" w14:textId="77777777" w:rsidR="00872010" w:rsidRPr="00B1160A" w:rsidRDefault="00872010" w:rsidP="00872010">
            <w:pPr>
              <w:rPr>
                <w:rFonts w:cs="Times New Roman"/>
              </w:rPr>
            </w:pPr>
          </w:p>
        </w:tc>
      </w:tr>
      <w:tr w:rsidR="00872010" w:rsidRPr="00B1160A" w14:paraId="4D3AEA84" w14:textId="77777777" w:rsidTr="00961815">
        <w:tc>
          <w:tcPr>
            <w:tcW w:w="2268" w:type="dxa"/>
          </w:tcPr>
          <w:p w14:paraId="56DD2BB8" w14:textId="68439F72" w:rsidR="00872010" w:rsidRPr="00B1160A" w:rsidRDefault="00872010" w:rsidP="00872010">
            <w:pPr>
              <w:rPr>
                <w:rFonts w:cs="Times New Roman"/>
              </w:rPr>
            </w:pPr>
            <w:r w:rsidRPr="00B1160A">
              <w:rPr>
                <w:rFonts w:cs="Times New Roman"/>
              </w:rPr>
              <w:t>Sanders, Roxanne</w:t>
            </w:r>
          </w:p>
        </w:tc>
        <w:tc>
          <w:tcPr>
            <w:tcW w:w="2790" w:type="dxa"/>
          </w:tcPr>
          <w:p w14:paraId="7DE30A7B" w14:textId="0548BBEC" w:rsidR="00872010" w:rsidRPr="00B1160A" w:rsidRDefault="00872010" w:rsidP="00872010">
            <w:pPr>
              <w:rPr>
                <w:rFonts w:cs="Times New Roman"/>
              </w:rPr>
            </w:pPr>
            <w:r w:rsidRPr="00B1160A">
              <w:rPr>
                <w:rFonts w:cs="Times New Roman"/>
              </w:rPr>
              <w:t>Paraprofessional</w:t>
            </w:r>
          </w:p>
        </w:tc>
        <w:tc>
          <w:tcPr>
            <w:tcW w:w="1170" w:type="dxa"/>
          </w:tcPr>
          <w:p w14:paraId="0A160C52" w14:textId="5F928EAC" w:rsidR="00872010" w:rsidRPr="00B1160A" w:rsidRDefault="001D6DD5" w:rsidP="00872010">
            <w:pPr>
              <w:jc w:val="center"/>
              <w:rPr>
                <w:rFonts w:cs="Times New Roman"/>
              </w:rPr>
            </w:pPr>
            <w:r>
              <w:rPr>
                <w:rFonts w:cs="Times New Roman"/>
              </w:rPr>
              <w:t>N</w:t>
            </w:r>
            <w:r w:rsidR="00872010" w:rsidRPr="00B1160A">
              <w:rPr>
                <w:rFonts w:cs="Times New Roman"/>
              </w:rPr>
              <w:t>R</w:t>
            </w:r>
          </w:p>
        </w:tc>
        <w:tc>
          <w:tcPr>
            <w:tcW w:w="3330" w:type="dxa"/>
          </w:tcPr>
          <w:p w14:paraId="0AE34E2E" w14:textId="77777777" w:rsidR="00872010" w:rsidRPr="00B1160A" w:rsidRDefault="00872010" w:rsidP="00872010">
            <w:pPr>
              <w:rPr>
                <w:rFonts w:cs="Times New Roman"/>
              </w:rPr>
            </w:pPr>
          </w:p>
        </w:tc>
      </w:tr>
      <w:tr w:rsidR="00872010" w:rsidRPr="00B1160A" w14:paraId="1234B472" w14:textId="77777777" w:rsidTr="00961815">
        <w:tc>
          <w:tcPr>
            <w:tcW w:w="2268" w:type="dxa"/>
          </w:tcPr>
          <w:p w14:paraId="1C417E69" w14:textId="0AFB4099" w:rsidR="00872010" w:rsidRPr="00B1160A" w:rsidRDefault="00872010" w:rsidP="00872010">
            <w:pPr>
              <w:rPr>
                <w:rFonts w:cs="Times New Roman"/>
              </w:rPr>
            </w:pPr>
            <w:r w:rsidRPr="00B1160A">
              <w:rPr>
                <w:rFonts w:cs="Times New Roman"/>
              </w:rPr>
              <w:t>Yang, Shoua</w:t>
            </w:r>
          </w:p>
        </w:tc>
        <w:tc>
          <w:tcPr>
            <w:tcW w:w="2790" w:type="dxa"/>
          </w:tcPr>
          <w:p w14:paraId="179B4F06" w14:textId="63E9F67C" w:rsidR="00872010" w:rsidRPr="00B1160A" w:rsidRDefault="00872010" w:rsidP="00872010">
            <w:pPr>
              <w:rPr>
                <w:rFonts w:cs="Times New Roman"/>
              </w:rPr>
            </w:pPr>
            <w:r w:rsidRPr="00B1160A">
              <w:rPr>
                <w:rFonts w:cs="Times New Roman"/>
              </w:rPr>
              <w:t>Administrative Manager</w:t>
            </w:r>
          </w:p>
        </w:tc>
        <w:tc>
          <w:tcPr>
            <w:tcW w:w="1170" w:type="dxa"/>
          </w:tcPr>
          <w:p w14:paraId="3C335A98" w14:textId="21A1E923" w:rsidR="00872010" w:rsidRPr="00B1160A" w:rsidRDefault="00872010" w:rsidP="00872010">
            <w:pPr>
              <w:jc w:val="center"/>
              <w:rPr>
                <w:rFonts w:cs="Times New Roman"/>
              </w:rPr>
            </w:pPr>
            <w:r w:rsidRPr="00B1160A">
              <w:rPr>
                <w:rFonts w:cs="Times New Roman"/>
              </w:rPr>
              <w:t>R</w:t>
            </w:r>
          </w:p>
        </w:tc>
        <w:tc>
          <w:tcPr>
            <w:tcW w:w="3330" w:type="dxa"/>
          </w:tcPr>
          <w:p w14:paraId="192742A7" w14:textId="77777777" w:rsidR="00872010" w:rsidRPr="00B1160A" w:rsidRDefault="00872010" w:rsidP="00872010">
            <w:pPr>
              <w:rPr>
                <w:rFonts w:cs="Times New Roman"/>
              </w:rPr>
            </w:pPr>
          </w:p>
        </w:tc>
      </w:tr>
    </w:tbl>
    <w:p w14:paraId="01FFFE0A" w14:textId="77777777" w:rsidR="000D242E" w:rsidRPr="00165ED3" w:rsidRDefault="000D242E" w:rsidP="00200FAF">
      <w:pPr>
        <w:rPr>
          <w:rFonts w:cs="Times New Roman"/>
          <w:sz w:val="22"/>
          <w:szCs w:val="22"/>
        </w:rPr>
      </w:pPr>
      <w:r w:rsidRPr="00B1160A">
        <w:rPr>
          <w:rFonts w:cs="Times New Roman"/>
        </w:rPr>
        <w:t>* R = Returning, NR = Not Returning</w:t>
      </w:r>
    </w:p>
    <w:p w14:paraId="6DE34620" w14:textId="2C94A9E4" w:rsidR="009C2F38" w:rsidRPr="00165ED3" w:rsidRDefault="00E54014" w:rsidP="00872010">
      <w:pPr>
        <w:pStyle w:val="Heading1"/>
      </w:pPr>
      <w:bookmarkStart w:id="64" w:name="_Toc464123985"/>
      <w:r w:rsidRPr="00165ED3">
        <w:t>13. Operational Performance</w:t>
      </w:r>
      <w:bookmarkEnd w:id="64"/>
    </w:p>
    <w:p w14:paraId="79373B11" w14:textId="72F6CA26" w:rsidR="00872010" w:rsidRPr="00B1160A" w:rsidRDefault="00872010" w:rsidP="00872010">
      <w:pPr>
        <w:rPr>
          <w:rFonts w:cs="Times New Roman"/>
        </w:rPr>
      </w:pPr>
      <w:r w:rsidRPr="00B1160A">
        <w:rPr>
          <w:rFonts w:cs="Times New Roman"/>
        </w:rPr>
        <w:t xml:space="preserve">Academic Arts High School materially complies with applicable laws, rules, </w:t>
      </w:r>
      <w:r w:rsidRPr="00B1160A">
        <w:rPr>
          <w:rFonts w:cs="Times New Roman"/>
          <w:noProof/>
        </w:rPr>
        <w:t>regulations,</w:t>
      </w:r>
      <w:r w:rsidRPr="00B1160A">
        <w:rPr>
          <w:rFonts w:cs="Times New Roman"/>
        </w:rPr>
        <w:t xml:space="preserve"> and provisions of the charter contract relating to:</w:t>
      </w:r>
    </w:p>
    <w:p w14:paraId="56E1F9E1" w14:textId="77777777" w:rsidR="00872010" w:rsidRPr="00B1160A" w:rsidRDefault="00872010" w:rsidP="00872010">
      <w:pPr>
        <w:pStyle w:val="ListParagraph"/>
        <w:numPr>
          <w:ilvl w:val="0"/>
          <w:numId w:val="31"/>
        </w:numPr>
      </w:pPr>
      <w:r w:rsidRPr="00B1160A">
        <w:t xml:space="preserve">Academic Arts High school completes relevant compliance and reporting requirements </w:t>
      </w:r>
      <w:r w:rsidRPr="00B1160A">
        <w:rPr>
          <w:noProof/>
        </w:rPr>
        <w:t>for</w:t>
      </w:r>
      <w:r w:rsidRPr="00B1160A">
        <w:t xml:space="preserve"> the </w:t>
      </w:r>
      <w:r w:rsidRPr="00D731B2">
        <w:rPr>
          <w:noProof/>
        </w:rPr>
        <w:t>authorizer</w:t>
      </w:r>
      <w:r w:rsidRPr="00B1160A">
        <w:t xml:space="preserve">, state education agency, </w:t>
      </w:r>
      <w:r w:rsidRPr="00B1160A">
        <w:rPr>
          <w:noProof/>
        </w:rPr>
        <w:t>and/or</w:t>
      </w:r>
      <w:r w:rsidRPr="00B1160A">
        <w:t xml:space="preserve"> federal authorities, including but not limited to:</w:t>
      </w:r>
    </w:p>
    <w:p w14:paraId="363C0C93" w14:textId="67B81554" w:rsidR="00872010" w:rsidRPr="00B1160A" w:rsidRDefault="00872010" w:rsidP="00872010">
      <w:pPr>
        <w:pStyle w:val="ListParagraph"/>
        <w:numPr>
          <w:ilvl w:val="1"/>
          <w:numId w:val="27"/>
        </w:numPr>
        <w:rPr>
          <w:rFonts w:cs="Times New Roman"/>
        </w:rPr>
      </w:pPr>
      <w:r w:rsidRPr="00B1160A">
        <w:rPr>
          <w:rFonts w:cs="Times New Roman"/>
        </w:rPr>
        <w:t xml:space="preserve">State reporting and applications, including but not limited </w:t>
      </w:r>
      <w:r w:rsidRPr="00B97618">
        <w:rPr>
          <w:rFonts w:cs="Times New Roman"/>
          <w:noProof/>
        </w:rPr>
        <w:t>to</w:t>
      </w:r>
      <w:r w:rsidRPr="00B1160A">
        <w:rPr>
          <w:rFonts w:cs="Times New Roman"/>
        </w:rPr>
        <w:t xml:space="preserve"> </w:t>
      </w:r>
      <w:r w:rsidRPr="00D731B2">
        <w:rPr>
          <w:rFonts w:cs="Times New Roman"/>
          <w:noProof/>
        </w:rPr>
        <w:t>MARSS</w:t>
      </w:r>
      <w:r w:rsidRPr="00B1160A">
        <w:rPr>
          <w:rFonts w:cs="Times New Roman"/>
        </w:rPr>
        <w:t xml:space="preserve">, STARS, </w:t>
      </w:r>
      <w:r w:rsidRPr="00B1160A">
        <w:rPr>
          <w:rFonts w:cs="Times New Roman"/>
          <w:noProof/>
        </w:rPr>
        <w:t>UFARS</w:t>
      </w:r>
      <w:r w:rsidRPr="00B1160A">
        <w:rPr>
          <w:rFonts w:cs="Times New Roman"/>
        </w:rPr>
        <w:t>, EDRS, Q Comp, DIRS, lease aid;</w:t>
      </w:r>
    </w:p>
    <w:p w14:paraId="38BB2318" w14:textId="77777777" w:rsidR="00872010" w:rsidRPr="00B1160A" w:rsidRDefault="00872010" w:rsidP="00872010">
      <w:pPr>
        <w:pStyle w:val="ListParagraph"/>
        <w:numPr>
          <w:ilvl w:val="1"/>
          <w:numId w:val="27"/>
        </w:numPr>
        <w:rPr>
          <w:rFonts w:cs="Times New Roman"/>
        </w:rPr>
      </w:pPr>
      <w:r w:rsidRPr="00B1160A">
        <w:rPr>
          <w:rFonts w:cs="Times New Roman"/>
        </w:rPr>
        <w:t>TRA/PERA;</w:t>
      </w:r>
    </w:p>
    <w:p w14:paraId="7E3E1254" w14:textId="77777777" w:rsidR="00872010" w:rsidRPr="00B1160A" w:rsidRDefault="00872010" w:rsidP="00872010">
      <w:pPr>
        <w:pStyle w:val="ListParagraph"/>
        <w:numPr>
          <w:ilvl w:val="1"/>
          <w:numId w:val="27"/>
        </w:numPr>
        <w:rPr>
          <w:rFonts w:cs="Times New Roman"/>
        </w:rPr>
      </w:pPr>
      <w:r w:rsidRPr="00B1160A">
        <w:rPr>
          <w:rFonts w:cs="Times New Roman"/>
        </w:rPr>
        <w:t xml:space="preserve">School website is compliant with statutory and </w:t>
      </w:r>
      <w:r w:rsidRPr="00B1160A">
        <w:rPr>
          <w:rFonts w:cs="Times New Roman"/>
          <w:noProof/>
        </w:rPr>
        <w:t>authorizer</w:t>
      </w:r>
      <w:r w:rsidRPr="00B1160A">
        <w:rPr>
          <w:rFonts w:cs="Times New Roman"/>
        </w:rPr>
        <w:t xml:space="preserve"> expectations;</w:t>
      </w:r>
    </w:p>
    <w:p w14:paraId="2E520CB7" w14:textId="77777777" w:rsidR="00872010" w:rsidRPr="00B1160A" w:rsidRDefault="00872010" w:rsidP="00872010">
      <w:pPr>
        <w:pStyle w:val="ListParagraph"/>
        <w:numPr>
          <w:ilvl w:val="1"/>
          <w:numId w:val="27"/>
        </w:numPr>
        <w:rPr>
          <w:rFonts w:cs="Times New Roman"/>
        </w:rPr>
      </w:pPr>
      <w:r w:rsidRPr="00B1160A">
        <w:rPr>
          <w:rFonts w:cs="Times New Roman"/>
        </w:rPr>
        <w:t>Insurance coverage;</w:t>
      </w:r>
    </w:p>
    <w:p w14:paraId="1CBE870C" w14:textId="77777777" w:rsidR="00872010" w:rsidRPr="00B1160A" w:rsidRDefault="00872010" w:rsidP="00872010">
      <w:pPr>
        <w:pStyle w:val="ListParagraph"/>
        <w:numPr>
          <w:ilvl w:val="0"/>
          <w:numId w:val="30"/>
        </w:numPr>
        <w:rPr>
          <w:rFonts w:cs="Times New Roman"/>
        </w:rPr>
      </w:pPr>
      <w:r w:rsidRPr="00B1160A">
        <w:rPr>
          <w:rFonts w:cs="Times New Roman"/>
        </w:rPr>
        <w:t>the school facilities, grounds and transportation, including but not limited to:</w:t>
      </w:r>
    </w:p>
    <w:p w14:paraId="544FA489" w14:textId="77777777" w:rsidR="00872010" w:rsidRPr="00B1160A" w:rsidRDefault="00872010" w:rsidP="00872010">
      <w:pPr>
        <w:pStyle w:val="ListParagraph"/>
        <w:numPr>
          <w:ilvl w:val="1"/>
          <w:numId w:val="28"/>
        </w:numPr>
        <w:rPr>
          <w:rFonts w:cs="Times New Roman"/>
        </w:rPr>
      </w:pPr>
      <w:r w:rsidRPr="00B1160A">
        <w:rPr>
          <w:rFonts w:cs="Times New Roman"/>
        </w:rPr>
        <w:t>Fire inspections and related records;</w:t>
      </w:r>
    </w:p>
    <w:p w14:paraId="0E67F90F" w14:textId="77777777" w:rsidR="00872010" w:rsidRPr="00B1160A" w:rsidRDefault="00872010" w:rsidP="00872010">
      <w:pPr>
        <w:pStyle w:val="ListParagraph"/>
        <w:numPr>
          <w:ilvl w:val="1"/>
          <w:numId w:val="28"/>
        </w:numPr>
        <w:rPr>
          <w:rFonts w:cs="Times New Roman"/>
        </w:rPr>
      </w:pPr>
      <w:r w:rsidRPr="00B1160A">
        <w:rPr>
          <w:rFonts w:cs="Times New Roman"/>
        </w:rPr>
        <w:t>Viable certificate of occupancy or other required building use authorization;</w:t>
      </w:r>
    </w:p>
    <w:p w14:paraId="45CA6D65" w14:textId="77777777" w:rsidR="00872010" w:rsidRPr="00B1160A" w:rsidRDefault="00872010" w:rsidP="00872010">
      <w:pPr>
        <w:pStyle w:val="ListParagraph"/>
        <w:numPr>
          <w:ilvl w:val="1"/>
          <w:numId w:val="28"/>
        </w:numPr>
        <w:rPr>
          <w:rFonts w:cs="Times New Roman"/>
        </w:rPr>
      </w:pPr>
      <w:r w:rsidRPr="00B1160A">
        <w:rPr>
          <w:rFonts w:cs="Times New Roman"/>
        </w:rPr>
        <w:t>Physical space provides a safe, positive learning environment for students;</w:t>
      </w:r>
    </w:p>
    <w:p w14:paraId="01D39755" w14:textId="77777777" w:rsidR="00872010" w:rsidRPr="00B1160A" w:rsidRDefault="00872010" w:rsidP="00872010">
      <w:pPr>
        <w:pStyle w:val="ListParagraph"/>
        <w:numPr>
          <w:ilvl w:val="1"/>
          <w:numId w:val="28"/>
        </w:numPr>
        <w:rPr>
          <w:rFonts w:cs="Times New Roman"/>
        </w:rPr>
      </w:pPr>
      <w:r w:rsidRPr="00B1160A">
        <w:rPr>
          <w:rFonts w:cs="Times New Roman"/>
        </w:rPr>
        <w:t>Appropriate and safe student transportation practices;</w:t>
      </w:r>
    </w:p>
    <w:p w14:paraId="2D6150FA" w14:textId="77777777" w:rsidR="00872010" w:rsidRPr="00B1160A" w:rsidRDefault="00872010" w:rsidP="00872010">
      <w:pPr>
        <w:pStyle w:val="ListParagraph"/>
        <w:numPr>
          <w:ilvl w:val="0"/>
          <w:numId w:val="30"/>
        </w:numPr>
        <w:rPr>
          <w:rFonts w:cs="Times New Roman"/>
        </w:rPr>
      </w:pPr>
      <w:r w:rsidRPr="00B1160A">
        <w:rPr>
          <w:rFonts w:cs="Times New Roman"/>
        </w:rPr>
        <w:t>health and safety, including but not limited to:</w:t>
      </w:r>
    </w:p>
    <w:p w14:paraId="096C4A09" w14:textId="77777777" w:rsidR="00872010" w:rsidRPr="00B1160A" w:rsidRDefault="00872010" w:rsidP="00872010">
      <w:pPr>
        <w:pStyle w:val="ListParagraph"/>
        <w:numPr>
          <w:ilvl w:val="1"/>
          <w:numId w:val="28"/>
        </w:numPr>
        <w:rPr>
          <w:rFonts w:cs="Times New Roman"/>
        </w:rPr>
      </w:pPr>
      <w:r w:rsidRPr="00B1160A">
        <w:rPr>
          <w:rFonts w:cs="Times New Roman"/>
        </w:rPr>
        <w:t>Nursing services and dispensing of pharmaceuticals;</w:t>
      </w:r>
    </w:p>
    <w:p w14:paraId="1A610321" w14:textId="77777777" w:rsidR="00872010" w:rsidRPr="00B1160A" w:rsidRDefault="00872010" w:rsidP="00872010">
      <w:pPr>
        <w:pStyle w:val="ListParagraph"/>
        <w:numPr>
          <w:ilvl w:val="1"/>
          <w:numId w:val="28"/>
        </w:numPr>
        <w:rPr>
          <w:rFonts w:cs="Times New Roman"/>
        </w:rPr>
      </w:pPr>
      <w:r w:rsidRPr="00B1160A">
        <w:rPr>
          <w:rFonts w:cs="Times New Roman"/>
        </w:rPr>
        <w:t>Food service;</w:t>
      </w:r>
    </w:p>
    <w:p w14:paraId="16C1C3E2" w14:textId="77777777" w:rsidR="00872010" w:rsidRPr="00B1160A" w:rsidRDefault="00872010" w:rsidP="00872010">
      <w:pPr>
        <w:pStyle w:val="ListParagraph"/>
        <w:numPr>
          <w:ilvl w:val="1"/>
          <w:numId w:val="28"/>
        </w:numPr>
        <w:rPr>
          <w:rFonts w:cs="Times New Roman"/>
        </w:rPr>
      </w:pPr>
      <w:r w:rsidRPr="00B1160A">
        <w:rPr>
          <w:rFonts w:cs="Times New Roman"/>
        </w:rPr>
        <w:t>Emergency management plan;</w:t>
      </w:r>
    </w:p>
    <w:p w14:paraId="2284861A" w14:textId="77777777" w:rsidR="00872010" w:rsidRPr="00B1160A" w:rsidRDefault="00872010" w:rsidP="00872010">
      <w:pPr>
        <w:pStyle w:val="ListParagraph"/>
        <w:numPr>
          <w:ilvl w:val="0"/>
          <w:numId w:val="30"/>
        </w:numPr>
        <w:rPr>
          <w:rFonts w:cs="Times New Roman"/>
        </w:rPr>
      </w:pPr>
      <w:r w:rsidRPr="00B1160A">
        <w:rPr>
          <w:rFonts w:cs="Times New Roman"/>
        </w:rPr>
        <w:lastRenderedPageBreak/>
        <w:t>admission and enrollment rights of students, including but not limited to policies and practices related to admissions, lottery, waiting lists, fair and open recruitment;</w:t>
      </w:r>
    </w:p>
    <w:p w14:paraId="5119547B" w14:textId="77777777" w:rsidR="00872010" w:rsidRPr="00B1160A" w:rsidRDefault="00872010" w:rsidP="00872010">
      <w:pPr>
        <w:pStyle w:val="ListParagraph"/>
        <w:numPr>
          <w:ilvl w:val="0"/>
          <w:numId w:val="30"/>
        </w:numPr>
        <w:rPr>
          <w:rFonts w:cs="Times New Roman"/>
        </w:rPr>
      </w:pPr>
      <w:r w:rsidRPr="00B1160A">
        <w:rPr>
          <w:rFonts w:cs="Times New Roman"/>
        </w:rPr>
        <w:t>due process and privacy rights of students, including but not limited to:</w:t>
      </w:r>
    </w:p>
    <w:p w14:paraId="53CAE5FF" w14:textId="77777777" w:rsidR="00872010" w:rsidRPr="00B1160A" w:rsidRDefault="00872010" w:rsidP="00872010">
      <w:pPr>
        <w:pStyle w:val="ListParagraph"/>
        <w:numPr>
          <w:ilvl w:val="1"/>
          <w:numId w:val="29"/>
        </w:numPr>
        <w:rPr>
          <w:rFonts w:cs="Times New Roman"/>
        </w:rPr>
      </w:pPr>
      <w:r w:rsidRPr="00B1160A">
        <w:rPr>
          <w:rFonts w:cs="Times New Roman"/>
        </w:rPr>
        <w:t xml:space="preserve">Due process protections, privacy, civil rights and </w:t>
      </w:r>
      <w:r w:rsidRPr="00B1160A">
        <w:rPr>
          <w:rFonts w:cs="Times New Roman"/>
          <w:noProof/>
        </w:rPr>
        <w:t>students</w:t>
      </w:r>
      <w:r w:rsidRPr="00B1160A">
        <w:rPr>
          <w:rFonts w:cs="Times New Roman"/>
        </w:rPr>
        <w:t xml:space="preserve"> liberties requirements, including First Amendment protections and the Establishment Clause restrictions prohibiting public schools from engaging in religious instruction;</w:t>
      </w:r>
    </w:p>
    <w:p w14:paraId="29E65662" w14:textId="77777777" w:rsidR="00872010" w:rsidRPr="00B1160A" w:rsidRDefault="00872010" w:rsidP="00872010">
      <w:pPr>
        <w:pStyle w:val="ListParagraph"/>
        <w:numPr>
          <w:ilvl w:val="1"/>
          <w:numId w:val="29"/>
        </w:numPr>
        <w:rPr>
          <w:rFonts w:cs="Times New Roman"/>
        </w:rPr>
      </w:pPr>
      <w:r w:rsidRPr="00B1160A">
        <w:rPr>
          <w:rFonts w:cs="Times New Roman"/>
        </w:rPr>
        <w:t>Conduct of discipline pursuant to the Pupil Fair Dismissal Act;</w:t>
      </w:r>
    </w:p>
    <w:p w14:paraId="048CB2EA" w14:textId="77777777" w:rsidR="00872010" w:rsidRPr="00B1160A" w:rsidRDefault="00872010" w:rsidP="00872010">
      <w:pPr>
        <w:pStyle w:val="ListParagraph"/>
        <w:numPr>
          <w:ilvl w:val="1"/>
          <w:numId w:val="29"/>
        </w:numPr>
        <w:rPr>
          <w:rFonts w:cs="Times New Roman"/>
        </w:rPr>
      </w:pPr>
      <w:r w:rsidRPr="00B1160A">
        <w:rPr>
          <w:rFonts w:cs="Times New Roman"/>
        </w:rPr>
        <w:t>Maintain the security of and provide access to students records under the Family Educational Rights and Privacy Act and other applicable authorities;</w:t>
      </w:r>
    </w:p>
    <w:p w14:paraId="24B86F29" w14:textId="77777777" w:rsidR="00872010" w:rsidRPr="00B1160A" w:rsidRDefault="00872010" w:rsidP="00872010">
      <w:pPr>
        <w:pStyle w:val="ListParagraph"/>
        <w:numPr>
          <w:ilvl w:val="1"/>
          <w:numId w:val="29"/>
        </w:numPr>
        <w:rPr>
          <w:rFonts w:cs="Times New Roman"/>
        </w:rPr>
      </w:pPr>
      <w:r w:rsidRPr="00B1160A">
        <w:rPr>
          <w:rFonts w:cs="Times New Roman"/>
        </w:rPr>
        <w:t>Transfer of student records;</w:t>
      </w:r>
    </w:p>
    <w:p w14:paraId="528D3B8E" w14:textId="77777777" w:rsidR="00872010" w:rsidRPr="00B1160A" w:rsidRDefault="00872010" w:rsidP="00872010">
      <w:pPr>
        <w:pStyle w:val="ListParagraph"/>
        <w:numPr>
          <w:ilvl w:val="0"/>
          <w:numId w:val="30"/>
        </w:numPr>
        <w:rPr>
          <w:rFonts w:cs="Times New Roman"/>
        </w:rPr>
      </w:pPr>
      <w:r w:rsidRPr="00B1160A">
        <w:rPr>
          <w:rFonts w:cs="Times New Roman"/>
          <w:noProof/>
        </w:rPr>
        <w:t>employment</w:t>
      </w:r>
      <w:r w:rsidRPr="00B1160A">
        <w:rPr>
          <w:rFonts w:cs="Times New Roman"/>
        </w:rPr>
        <w:t xml:space="preserve"> including transparent hiring, evaluation and dismissal policies and practices;</w:t>
      </w:r>
    </w:p>
    <w:p w14:paraId="28A1A69C" w14:textId="7DCD9E5E" w:rsidR="00872010" w:rsidRPr="00E14278" w:rsidRDefault="00872010" w:rsidP="00E14278">
      <w:pPr>
        <w:pStyle w:val="ListParagraph"/>
        <w:numPr>
          <w:ilvl w:val="0"/>
          <w:numId w:val="30"/>
        </w:numPr>
        <w:rPr>
          <w:rFonts w:cs="Times New Roman"/>
          <w:i/>
          <w:sz w:val="22"/>
        </w:rPr>
      </w:pPr>
      <w:r w:rsidRPr="00B1160A">
        <w:rPr>
          <w:rFonts w:cs="Times New Roman"/>
        </w:rPr>
        <w:t>required background checks for all school employees</w:t>
      </w:r>
    </w:p>
    <w:p w14:paraId="7CB51F3B" w14:textId="0C0098C1" w:rsidR="001A0AA4" w:rsidRPr="00165ED3" w:rsidRDefault="00E54014" w:rsidP="00872010">
      <w:pPr>
        <w:pStyle w:val="Heading1"/>
      </w:pPr>
      <w:bookmarkStart w:id="65" w:name="_Toc464123986"/>
      <w:r w:rsidRPr="00165ED3">
        <w:t>14. Finances</w:t>
      </w:r>
      <w:bookmarkEnd w:id="65"/>
    </w:p>
    <w:p w14:paraId="4B7C1F22" w14:textId="77777777" w:rsidR="00A90F82" w:rsidRDefault="00A90F82" w:rsidP="00200FAF">
      <w:pPr>
        <w:pStyle w:val="NoSpacing"/>
        <w:rPr>
          <w:i/>
        </w:rPr>
      </w:pPr>
    </w:p>
    <w:p w14:paraId="6CF8E57A" w14:textId="77777777" w:rsidR="00D24DD9" w:rsidRPr="00B1160A" w:rsidRDefault="00D24DD9" w:rsidP="00D24DD9">
      <w:pPr>
        <w:pStyle w:val="BodyText"/>
        <w:rPr>
          <w:rFonts w:asciiTheme="minorHAnsi" w:hAnsiTheme="minorHAnsi"/>
          <w:b w:val="0"/>
          <w:szCs w:val="22"/>
        </w:rPr>
      </w:pPr>
      <w:r w:rsidRPr="00B1160A">
        <w:rPr>
          <w:rFonts w:asciiTheme="minorHAnsi" w:hAnsiTheme="minorHAnsi"/>
          <w:b w:val="0"/>
          <w:szCs w:val="22"/>
        </w:rPr>
        <w:t>For questions regarding school finances and for complete financials for 2015-16 and/or an organizational budget for 2016-17, contact:</w:t>
      </w:r>
    </w:p>
    <w:p w14:paraId="23886272" w14:textId="77777777" w:rsidR="00D24DD9" w:rsidRPr="00B1160A" w:rsidRDefault="00D24DD9" w:rsidP="00D24DD9">
      <w:pPr>
        <w:pStyle w:val="BodyText"/>
        <w:rPr>
          <w:rFonts w:asciiTheme="minorHAnsi" w:hAnsiTheme="minorHAnsi"/>
          <w:b w:val="0"/>
          <w:szCs w:val="22"/>
        </w:rPr>
      </w:pPr>
      <w:r w:rsidRPr="00B1160A">
        <w:rPr>
          <w:rFonts w:asciiTheme="minorHAnsi" w:hAnsiTheme="minorHAnsi"/>
          <w:b w:val="0"/>
          <w:szCs w:val="22"/>
        </w:rPr>
        <w:t>Name: Dean Walczak</w:t>
      </w:r>
    </w:p>
    <w:p w14:paraId="42358342" w14:textId="77777777" w:rsidR="00D24DD9" w:rsidRPr="00B1160A" w:rsidRDefault="00D24DD9" w:rsidP="00D24DD9">
      <w:pPr>
        <w:rPr>
          <w:szCs w:val="22"/>
        </w:rPr>
      </w:pPr>
      <w:r w:rsidRPr="00B1160A">
        <w:rPr>
          <w:szCs w:val="22"/>
        </w:rPr>
        <w:t>Position: Finance Manager</w:t>
      </w:r>
      <w:r w:rsidRPr="00B1160A">
        <w:rPr>
          <w:i/>
          <w:szCs w:val="22"/>
        </w:rPr>
        <w:tab/>
      </w:r>
    </w:p>
    <w:p w14:paraId="19F95EA2" w14:textId="77777777" w:rsidR="00D24DD9" w:rsidRPr="00B1160A" w:rsidRDefault="00D24DD9" w:rsidP="00D24DD9">
      <w:pPr>
        <w:rPr>
          <w:szCs w:val="22"/>
        </w:rPr>
      </w:pPr>
      <w:r w:rsidRPr="00B1160A">
        <w:rPr>
          <w:szCs w:val="22"/>
        </w:rPr>
        <w:t xml:space="preserve">Contact info: </w:t>
      </w:r>
    </w:p>
    <w:p w14:paraId="0EB036A9" w14:textId="77777777" w:rsidR="00D24DD9" w:rsidRPr="00B1160A" w:rsidRDefault="00D24DD9" w:rsidP="00D24DD9">
      <w:pPr>
        <w:rPr>
          <w:szCs w:val="22"/>
        </w:rPr>
      </w:pPr>
      <w:r w:rsidRPr="00B1160A">
        <w:rPr>
          <w:szCs w:val="22"/>
        </w:rPr>
        <w:t>Phone: 612-396-3694</w:t>
      </w:r>
    </w:p>
    <w:p w14:paraId="192DA1A7" w14:textId="77777777" w:rsidR="00D24DD9" w:rsidRPr="00B1160A" w:rsidRDefault="00D24DD9" w:rsidP="00D24DD9">
      <w:pPr>
        <w:rPr>
          <w:szCs w:val="22"/>
        </w:rPr>
      </w:pPr>
      <w:r w:rsidRPr="00B1160A">
        <w:rPr>
          <w:szCs w:val="22"/>
        </w:rPr>
        <w:t>Email: dean.walczak@dwfinman.com</w:t>
      </w:r>
    </w:p>
    <w:p w14:paraId="24F0D9AB" w14:textId="77777777" w:rsidR="00D24DD9" w:rsidRPr="00B1160A" w:rsidRDefault="00D24DD9" w:rsidP="00D24DD9">
      <w:pPr>
        <w:pStyle w:val="BodyText"/>
        <w:rPr>
          <w:rFonts w:asciiTheme="minorHAnsi" w:hAnsiTheme="minorHAnsi"/>
          <w:b w:val="0"/>
          <w:szCs w:val="22"/>
        </w:rPr>
      </w:pPr>
      <w:r w:rsidRPr="00B1160A">
        <w:rPr>
          <w:rFonts w:asciiTheme="minorHAnsi" w:hAnsiTheme="minorHAnsi"/>
          <w:b w:val="0"/>
          <w:szCs w:val="22"/>
        </w:rPr>
        <w:t>Information presented below is derived from preliminary audit figures. The full financial audit will be completed and presented to the Minnesota Department of Education and Audubon Center of the North Woods no later than December 31, 2016.</w:t>
      </w:r>
    </w:p>
    <w:tbl>
      <w:tblPr>
        <w:tblStyle w:val="TableGrid"/>
        <w:tblW w:w="0" w:type="auto"/>
        <w:tblLook w:val="04A0" w:firstRow="1" w:lastRow="0" w:firstColumn="1" w:lastColumn="0" w:noHBand="0" w:noVBand="1"/>
      </w:tblPr>
      <w:tblGrid>
        <w:gridCol w:w="2214"/>
        <w:gridCol w:w="2214"/>
        <w:gridCol w:w="2214"/>
        <w:gridCol w:w="2214"/>
      </w:tblGrid>
      <w:tr w:rsidR="00D24DD9" w:rsidRPr="00B1160A" w14:paraId="01C8035E" w14:textId="77777777" w:rsidTr="00392C75">
        <w:tc>
          <w:tcPr>
            <w:tcW w:w="2214" w:type="dxa"/>
          </w:tcPr>
          <w:p w14:paraId="624974E3" w14:textId="77777777" w:rsidR="00D24DD9" w:rsidRPr="00B1160A" w:rsidRDefault="00D24DD9" w:rsidP="00392C75">
            <w:pPr>
              <w:keepNext/>
              <w:keepLines/>
              <w:outlineLvl w:val="7"/>
              <w:rPr>
                <w:rFonts w:eastAsia="Times New Roman"/>
                <w:b/>
                <w:szCs w:val="22"/>
              </w:rPr>
            </w:pPr>
            <w:r w:rsidRPr="00B1160A">
              <w:rPr>
                <w:rFonts w:eastAsia="Times New Roman"/>
                <w:b/>
                <w:szCs w:val="22"/>
              </w:rPr>
              <w:t>FY16 Finances</w:t>
            </w:r>
          </w:p>
        </w:tc>
        <w:tc>
          <w:tcPr>
            <w:tcW w:w="2214" w:type="dxa"/>
          </w:tcPr>
          <w:p w14:paraId="37161E7A" w14:textId="77777777" w:rsidR="00D24DD9" w:rsidRPr="00B1160A" w:rsidRDefault="00D24DD9" w:rsidP="00392C75">
            <w:pPr>
              <w:jc w:val="center"/>
              <w:rPr>
                <w:rFonts w:eastAsia="Times New Roman"/>
                <w:b/>
                <w:szCs w:val="22"/>
              </w:rPr>
            </w:pPr>
            <w:r w:rsidRPr="00B1160A">
              <w:rPr>
                <w:rFonts w:eastAsia="Times New Roman"/>
                <w:b/>
                <w:szCs w:val="22"/>
              </w:rPr>
              <w:t>Fund 1</w:t>
            </w:r>
          </w:p>
        </w:tc>
        <w:tc>
          <w:tcPr>
            <w:tcW w:w="2214" w:type="dxa"/>
          </w:tcPr>
          <w:p w14:paraId="669C0B61" w14:textId="77777777" w:rsidR="00D24DD9" w:rsidRPr="00B1160A" w:rsidRDefault="00D24DD9" w:rsidP="00392C75">
            <w:pPr>
              <w:jc w:val="center"/>
              <w:rPr>
                <w:rFonts w:eastAsia="Times New Roman"/>
                <w:b/>
                <w:szCs w:val="22"/>
              </w:rPr>
            </w:pPr>
            <w:r w:rsidRPr="00B1160A">
              <w:rPr>
                <w:rFonts w:eastAsia="Times New Roman"/>
                <w:b/>
                <w:szCs w:val="22"/>
              </w:rPr>
              <w:t>Fund 2</w:t>
            </w:r>
          </w:p>
        </w:tc>
        <w:tc>
          <w:tcPr>
            <w:tcW w:w="2214" w:type="dxa"/>
          </w:tcPr>
          <w:p w14:paraId="0B6D7902" w14:textId="77777777" w:rsidR="00D24DD9" w:rsidRPr="00B1160A" w:rsidRDefault="00D24DD9" w:rsidP="00392C75">
            <w:pPr>
              <w:jc w:val="center"/>
              <w:rPr>
                <w:rFonts w:eastAsia="Times New Roman"/>
                <w:b/>
                <w:szCs w:val="22"/>
              </w:rPr>
            </w:pPr>
            <w:r w:rsidRPr="00B1160A">
              <w:rPr>
                <w:rFonts w:eastAsia="Times New Roman"/>
                <w:b/>
                <w:szCs w:val="22"/>
              </w:rPr>
              <w:t>Fund 4</w:t>
            </w:r>
          </w:p>
        </w:tc>
      </w:tr>
      <w:tr w:rsidR="00D24DD9" w:rsidRPr="00B1160A" w14:paraId="591AF1C9" w14:textId="77777777" w:rsidTr="00392C75">
        <w:tc>
          <w:tcPr>
            <w:tcW w:w="2214" w:type="dxa"/>
          </w:tcPr>
          <w:p w14:paraId="7135E51E" w14:textId="77777777" w:rsidR="00D24DD9" w:rsidRPr="00B1160A" w:rsidRDefault="00D24DD9" w:rsidP="00392C75">
            <w:pPr>
              <w:rPr>
                <w:rFonts w:eastAsia="Times New Roman"/>
                <w:szCs w:val="22"/>
              </w:rPr>
            </w:pPr>
            <w:r w:rsidRPr="00B1160A">
              <w:rPr>
                <w:rFonts w:eastAsia="Times New Roman"/>
                <w:szCs w:val="22"/>
              </w:rPr>
              <w:t>Total Revenues</w:t>
            </w:r>
          </w:p>
        </w:tc>
        <w:tc>
          <w:tcPr>
            <w:tcW w:w="2214" w:type="dxa"/>
          </w:tcPr>
          <w:p w14:paraId="3BA3A40A" w14:textId="77777777" w:rsidR="00D24DD9" w:rsidRPr="00B1160A" w:rsidRDefault="00D24DD9" w:rsidP="00392C75">
            <w:pPr>
              <w:rPr>
                <w:rFonts w:eastAsia="Times New Roman"/>
                <w:szCs w:val="22"/>
              </w:rPr>
            </w:pPr>
            <w:r w:rsidRPr="00B1160A">
              <w:rPr>
                <w:rFonts w:eastAsia="Times New Roman"/>
                <w:szCs w:val="22"/>
              </w:rPr>
              <w:t>1,342,737</w:t>
            </w:r>
          </w:p>
        </w:tc>
        <w:tc>
          <w:tcPr>
            <w:tcW w:w="2214" w:type="dxa"/>
          </w:tcPr>
          <w:p w14:paraId="0FD8F305" w14:textId="77777777" w:rsidR="00D24DD9" w:rsidRPr="00B1160A" w:rsidRDefault="00D24DD9" w:rsidP="00392C75">
            <w:pPr>
              <w:rPr>
                <w:rFonts w:eastAsia="Times New Roman"/>
                <w:szCs w:val="22"/>
              </w:rPr>
            </w:pPr>
            <w:r w:rsidRPr="00B1160A">
              <w:rPr>
                <w:rFonts w:eastAsia="Times New Roman"/>
                <w:szCs w:val="22"/>
              </w:rPr>
              <w:t>4,059</w:t>
            </w:r>
          </w:p>
        </w:tc>
        <w:tc>
          <w:tcPr>
            <w:tcW w:w="2214" w:type="dxa"/>
          </w:tcPr>
          <w:p w14:paraId="10EFC310" w14:textId="77777777" w:rsidR="00D24DD9" w:rsidRPr="00B1160A" w:rsidRDefault="00D24DD9" w:rsidP="00392C75">
            <w:pPr>
              <w:rPr>
                <w:rFonts w:eastAsia="Times New Roman"/>
                <w:szCs w:val="22"/>
              </w:rPr>
            </w:pPr>
            <w:r w:rsidRPr="00B1160A">
              <w:rPr>
                <w:rFonts w:eastAsia="Times New Roman"/>
                <w:szCs w:val="22"/>
              </w:rPr>
              <w:t>0</w:t>
            </w:r>
          </w:p>
        </w:tc>
      </w:tr>
      <w:tr w:rsidR="00D24DD9" w:rsidRPr="00B1160A" w14:paraId="56526588" w14:textId="77777777" w:rsidTr="00392C75">
        <w:tc>
          <w:tcPr>
            <w:tcW w:w="2214" w:type="dxa"/>
          </w:tcPr>
          <w:p w14:paraId="79BA95F7" w14:textId="77777777" w:rsidR="00D24DD9" w:rsidRPr="00B1160A" w:rsidRDefault="00D24DD9" w:rsidP="00392C75">
            <w:pPr>
              <w:rPr>
                <w:rFonts w:eastAsia="Times New Roman"/>
                <w:szCs w:val="22"/>
              </w:rPr>
            </w:pPr>
            <w:r w:rsidRPr="00B1160A">
              <w:rPr>
                <w:rFonts w:eastAsia="Times New Roman"/>
                <w:szCs w:val="22"/>
              </w:rPr>
              <w:t>Total Expenditures</w:t>
            </w:r>
          </w:p>
        </w:tc>
        <w:tc>
          <w:tcPr>
            <w:tcW w:w="2214" w:type="dxa"/>
          </w:tcPr>
          <w:p w14:paraId="06181ECB" w14:textId="77777777" w:rsidR="00D24DD9" w:rsidRPr="00B1160A" w:rsidRDefault="00D24DD9" w:rsidP="00392C75">
            <w:pPr>
              <w:rPr>
                <w:rFonts w:eastAsia="Times New Roman"/>
                <w:szCs w:val="22"/>
              </w:rPr>
            </w:pPr>
            <w:r w:rsidRPr="00B1160A">
              <w:rPr>
                <w:rFonts w:eastAsia="Times New Roman"/>
                <w:szCs w:val="22"/>
              </w:rPr>
              <w:t>1,328,830</w:t>
            </w:r>
          </w:p>
        </w:tc>
        <w:tc>
          <w:tcPr>
            <w:tcW w:w="2214" w:type="dxa"/>
          </w:tcPr>
          <w:p w14:paraId="6662012C" w14:textId="77777777" w:rsidR="00D24DD9" w:rsidRPr="00B1160A" w:rsidRDefault="00D24DD9" w:rsidP="00392C75">
            <w:pPr>
              <w:rPr>
                <w:rFonts w:eastAsia="Times New Roman"/>
                <w:szCs w:val="22"/>
              </w:rPr>
            </w:pPr>
            <w:r w:rsidRPr="00B1160A">
              <w:rPr>
                <w:rFonts w:eastAsia="Times New Roman"/>
                <w:szCs w:val="22"/>
              </w:rPr>
              <w:t>22,047</w:t>
            </w:r>
          </w:p>
        </w:tc>
        <w:tc>
          <w:tcPr>
            <w:tcW w:w="2214" w:type="dxa"/>
          </w:tcPr>
          <w:p w14:paraId="58D3F45C" w14:textId="77777777" w:rsidR="00D24DD9" w:rsidRPr="00B1160A" w:rsidRDefault="00D24DD9" w:rsidP="00392C75">
            <w:pPr>
              <w:rPr>
                <w:rFonts w:eastAsia="Times New Roman"/>
                <w:szCs w:val="22"/>
              </w:rPr>
            </w:pPr>
            <w:r w:rsidRPr="00B1160A">
              <w:rPr>
                <w:rFonts w:eastAsia="Times New Roman"/>
                <w:szCs w:val="22"/>
              </w:rPr>
              <w:t>0</w:t>
            </w:r>
          </w:p>
        </w:tc>
      </w:tr>
      <w:tr w:rsidR="00D24DD9" w:rsidRPr="00B1160A" w14:paraId="67C8B83B" w14:textId="77777777" w:rsidTr="00392C75">
        <w:tc>
          <w:tcPr>
            <w:tcW w:w="2214" w:type="dxa"/>
          </w:tcPr>
          <w:p w14:paraId="320DF2C4" w14:textId="77777777" w:rsidR="00D24DD9" w:rsidRPr="00B1160A" w:rsidRDefault="00D24DD9" w:rsidP="00392C75">
            <w:pPr>
              <w:rPr>
                <w:rFonts w:eastAsia="Times New Roman"/>
                <w:szCs w:val="22"/>
              </w:rPr>
            </w:pPr>
            <w:r w:rsidRPr="00B1160A">
              <w:rPr>
                <w:rFonts w:eastAsia="Times New Roman"/>
                <w:szCs w:val="22"/>
              </w:rPr>
              <w:t>Net Income</w:t>
            </w:r>
          </w:p>
        </w:tc>
        <w:tc>
          <w:tcPr>
            <w:tcW w:w="2214" w:type="dxa"/>
          </w:tcPr>
          <w:p w14:paraId="5C27134E" w14:textId="77777777" w:rsidR="00D24DD9" w:rsidRPr="00B1160A" w:rsidRDefault="00D24DD9" w:rsidP="00392C75">
            <w:pPr>
              <w:rPr>
                <w:rFonts w:eastAsia="Times New Roman"/>
                <w:szCs w:val="22"/>
              </w:rPr>
            </w:pPr>
            <w:r w:rsidRPr="00B1160A">
              <w:rPr>
                <w:rFonts w:eastAsia="Times New Roman"/>
                <w:szCs w:val="22"/>
              </w:rPr>
              <w:t>13,907</w:t>
            </w:r>
          </w:p>
        </w:tc>
        <w:tc>
          <w:tcPr>
            <w:tcW w:w="2214" w:type="dxa"/>
          </w:tcPr>
          <w:p w14:paraId="621C89D3" w14:textId="77777777" w:rsidR="00D24DD9" w:rsidRPr="00B1160A" w:rsidRDefault="00D24DD9" w:rsidP="00392C75">
            <w:pPr>
              <w:rPr>
                <w:rFonts w:eastAsia="Times New Roman"/>
                <w:szCs w:val="22"/>
              </w:rPr>
            </w:pPr>
            <w:r w:rsidRPr="00B1160A">
              <w:rPr>
                <w:rFonts w:eastAsia="Times New Roman"/>
                <w:szCs w:val="22"/>
              </w:rPr>
              <w:t>(17,988)</w:t>
            </w:r>
          </w:p>
        </w:tc>
        <w:tc>
          <w:tcPr>
            <w:tcW w:w="2214" w:type="dxa"/>
          </w:tcPr>
          <w:p w14:paraId="7BE05278" w14:textId="77777777" w:rsidR="00D24DD9" w:rsidRPr="00B1160A" w:rsidRDefault="00D24DD9" w:rsidP="00392C75">
            <w:pPr>
              <w:rPr>
                <w:rFonts w:eastAsia="Times New Roman"/>
                <w:szCs w:val="22"/>
              </w:rPr>
            </w:pPr>
            <w:r w:rsidRPr="00B1160A">
              <w:rPr>
                <w:rFonts w:eastAsia="Times New Roman"/>
                <w:szCs w:val="22"/>
              </w:rPr>
              <w:t>0</w:t>
            </w:r>
          </w:p>
        </w:tc>
      </w:tr>
      <w:tr w:rsidR="00D24DD9" w:rsidRPr="00B1160A" w14:paraId="7D194388" w14:textId="77777777" w:rsidTr="00392C75">
        <w:tc>
          <w:tcPr>
            <w:tcW w:w="2214" w:type="dxa"/>
          </w:tcPr>
          <w:p w14:paraId="1A50AC57" w14:textId="77777777" w:rsidR="00D24DD9" w:rsidRPr="00B1160A" w:rsidRDefault="00D24DD9" w:rsidP="00392C75">
            <w:pPr>
              <w:rPr>
                <w:rFonts w:eastAsia="Times New Roman"/>
                <w:szCs w:val="22"/>
              </w:rPr>
            </w:pPr>
            <w:r w:rsidRPr="00B1160A">
              <w:rPr>
                <w:rFonts w:eastAsia="Times New Roman"/>
                <w:szCs w:val="22"/>
              </w:rPr>
              <w:t>Total Fund Balance</w:t>
            </w:r>
          </w:p>
        </w:tc>
        <w:tc>
          <w:tcPr>
            <w:tcW w:w="2214" w:type="dxa"/>
          </w:tcPr>
          <w:p w14:paraId="23F05794" w14:textId="77777777" w:rsidR="00D24DD9" w:rsidRPr="00B1160A" w:rsidRDefault="00D24DD9" w:rsidP="00392C75">
            <w:pPr>
              <w:rPr>
                <w:rFonts w:eastAsia="Times New Roman"/>
                <w:szCs w:val="22"/>
              </w:rPr>
            </w:pPr>
            <w:r w:rsidRPr="00B1160A">
              <w:rPr>
                <w:rFonts w:eastAsia="Times New Roman"/>
                <w:szCs w:val="22"/>
              </w:rPr>
              <w:t>279,542</w:t>
            </w:r>
          </w:p>
        </w:tc>
        <w:tc>
          <w:tcPr>
            <w:tcW w:w="2214" w:type="dxa"/>
          </w:tcPr>
          <w:p w14:paraId="565C97AA" w14:textId="77777777" w:rsidR="00D24DD9" w:rsidRPr="00B1160A" w:rsidRDefault="00D24DD9" w:rsidP="00392C75">
            <w:pPr>
              <w:rPr>
                <w:rFonts w:eastAsia="Times New Roman"/>
                <w:szCs w:val="22"/>
              </w:rPr>
            </w:pPr>
            <w:r w:rsidRPr="00B1160A">
              <w:rPr>
                <w:rFonts w:eastAsia="Times New Roman"/>
                <w:szCs w:val="22"/>
              </w:rPr>
              <w:t>0</w:t>
            </w:r>
          </w:p>
        </w:tc>
        <w:tc>
          <w:tcPr>
            <w:tcW w:w="2214" w:type="dxa"/>
          </w:tcPr>
          <w:p w14:paraId="393338DD" w14:textId="77777777" w:rsidR="00D24DD9" w:rsidRPr="00B1160A" w:rsidRDefault="00D24DD9" w:rsidP="00392C75">
            <w:pPr>
              <w:rPr>
                <w:rFonts w:eastAsia="Times New Roman"/>
                <w:szCs w:val="22"/>
              </w:rPr>
            </w:pPr>
            <w:r w:rsidRPr="00B1160A">
              <w:rPr>
                <w:rFonts w:eastAsia="Times New Roman"/>
                <w:szCs w:val="22"/>
              </w:rPr>
              <w:t>0</w:t>
            </w:r>
          </w:p>
        </w:tc>
      </w:tr>
    </w:tbl>
    <w:p w14:paraId="4D40C306" w14:textId="77777777" w:rsidR="00D24DD9" w:rsidRPr="00B1160A" w:rsidRDefault="00D24DD9" w:rsidP="00D24DD9">
      <w:pPr>
        <w:rPr>
          <w:rFonts w:eastAsia="Times New Roman"/>
          <w:b/>
          <w:szCs w:val="22"/>
        </w:rPr>
      </w:pPr>
    </w:p>
    <w:p w14:paraId="48869884" w14:textId="77777777" w:rsidR="00D24DD9" w:rsidRPr="00B1160A" w:rsidRDefault="00D24DD9" w:rsidP="00D24DD9">
      <w:pPr>
        <w:rPr>
          <w:rFonts w:eastAsia="Times New Roman"/>
          <w:b/>
          <w:szCs w:val="22"/>
        </w:rPr>
      </w:pPr>
      <w:r w:rsidRPr="00B1160A">
        <w:rPr>
          <w:rFonts w:eastAsia="Times New Roman"/>
          <w:b/>
          <w:szCs w:val="22"/>
        </w:rPr>
        <w:t>Overview</w:t>
      </w:r>
    </w:p>
    <w:p w14:paraId="6E95E9E6" w14:textId="6CDB6A55" w:rsidR="00D24DD9" w:rsidRPr="00B97618" w:rsidRDefault="00D24DD9" w:rsidP="00D24DD9">
      <w:pPr>
        <w:rPr>
          <w:rFonts w:eastAsia="Times New Roman"/>
          <w:szCs w:val="22"/>
        </w:rPr>
      </w:pPr>
      <w:r w:rsidRPr="00B97618">
        <w:rPr>
          <w:rFonts w:eastAsia="Times New Roman"/>
          <w:szCs w:val="22"/>
        </w:rPr>
        <w:t xml:space="preserve">Enrollment for the district in FY 16 was higher than planned.  Overall the financial situation remains stable with no unforeseen plusses or minuses. Although there was a net increase in </w:t>
      </w:r>
      <w:r w:rsidRPr="00D731B2">
        <w:rPr>
          <w:rFonts w:eastAsia="Times New Roman"/>
          <w:noProof/>
          <w:szCs w:val="22"/>
        </w:rPr>
        <w:t>funds</w:t>
      </w:r>
      <w:r w:rsidR="00D731B2">
        <w:rPr>
          <w:rFonts w:eastAsia="Times New Roman"/>
          <w:noProof/>
          <w:szCs w:val="22"/>
        </w:rPr>
        <w:t>,</w:t>
      </w:r>
      <w:r w:rsidRPr="00B97618">
        <w:rPr>
          <w:rFonts w:eastAsia="Times New Roman"/>
          <w:szCs w:val="22"/>
        </w:rPr>
        <w:t xml:space="preserve"> there was also an increase in expenditures which affects the overall fund balance for the district.  </w:t>
      </w:r>
    </w:p>
    <w:p w14:paraId="083B169E" w14:textId="77777777" w:rsidR="00D24DD9" w:rsidRPr="00B1160A" w:rsidRDefault="00D24DD9" w:rsidP="00D24DD9">
      <w:pPr>
        <w:rPr>
          <w:rFonts w:eastAsia="Times New Roman"/>
          <w:b/>
          <w:szCs w:val="22"/>
        </w:rPr>
      </w:pPr>
      <w:r w:rsidRPr="00B1160A">
        <w:rPr>
          <w:rFonts w:eastAsia="Times New Roman"/>
          <w:b/>
          <w:szCs w:val="22"/>
        </w:rPr>
        <w:t>Revenues</w:t>
      </w:r>
    </w:p>
    <w:p w14:paraId="5DDF5AD4" w14:textId="77777777" w:rsidR="00D24DD9" w:rsidRPr="00B1160A" w:rsidRDefault="00D24DD9" w:rsidP="00D24DD9">
      <w:pPr>
        <w:rPr>
          <w:rFonts w:eastAsia="Times New Roman"/>
          <w:i/>
          <w:szCs w:val="22"/>
        </w:rPr>
      </w:pPr>
      <w:r w:rsidRPr="00B97618">
        <w:rPr>
          <w:rFonts w:eastAsia="Times New Roman"/>
          <w:szCs w:val="22"/>
        </w:rPr>
        <w:t>Key sources of revenue for the district remain state funding and some federal funding.  The school did receive title 1 funds this year for the first time</w:t>
      </w:r>
      <w:r w:rsidRPr="00B1160A">
        <w:rPr>
          <w:rFonts w:eastAsia="Times New Roman"/>
          <w:i/>
          <w:szCs w:val="22"/>
        </w:rPr>
        <w:t xml:space="preserve">. </w:t>
      </w:r>
      <w:r w:rsidRPr="00B1160A">
        <w:rPr>
          <w:rFonts w:eastAsia="Times New Roman"/>
          <w:szCs w:val="22"/>
          <w:shd w:val="clear" w:color="auto" w:fill="FFFFFF"/>
        </w:rPr>
        <w:t> </w:t>
      </w:r>
    </w:p>
    <w:p w14:paraId="5CAC5007" w14:textId="77777777" w:rsidR="00D24DD9" w:rsidRPr="00B1160A" w:rsidRDefault="00D24DD9" w:rsidP="00D24DD9">
      <w:pPr>
        <w:rPr>
          <w:rFonts w:eastAsia="Times New Roman"/>
          <w:szCs w:val="22"/>
          <w:shd w:val="clear" w:color="auto" w:fill="FFFFFF"/>
        </w:rPr>
      </w:pPr>
      <w:r w:rsidRPr="00B1160A">
        <w:rPr>
          <w:rFonts w:eastAsia="Times New Roman"/>
          <w:b/>
          <w:bCs/>
          <w:szCs w:val="22"/>
          <w:shd w:val="clear" w:color="auto" w:fill="FFFFFF"/>
        </w:rPr>
        <w:t>Expenses</w:t>
      </w:r>
    </w:p>
    <w:p w14:paraId="598714A7" w14:textId="77777777" w:rsidR="00D24DD9" w:rsidRPr="00B97618" w:rsidRDefault="00D24DD9" w:rsidP="00D24DD9">
      <w:pPr>
        <w:rPr>
          <w:rFonts w:eastAsia="Times New Roman"/>
          <w:szCs w:val="22"/>
          <w:shd w:val="clear" w:color="auto" w:fill="FFFFFF"/>
        </w:rPr>
      </w:pPr>
      <w:r w:rsidRPr="00B97618">
        <w:rPr>
          <w:rFonts w:eastAsia="Times New Roman"/>
          <w:szCs w:val="22"/>
          <w:shd w:val="clear" w:color="auto" w:fill="FFFFFF"/>
        </w:rPr>
        <w:lastRenderedPageBreak/>
        <w:t xml:space="preserve">Expenses have grown with an increase in student population and an increase in needs for special education services.  The largest cost for the school remains the staffing required to meet student needs. </w:t>
      </w:r>
    </w:p>
    <w:p w14:paraId="65812D6E" w14:textId="77777777" w:rsidR="00D24DD9" w:rsidRPr="00B1160A" w:rsidRDefault="00D24DD9" w:rsidP="00D24DD9">
      <w:pPr>
        <w:rPr>
          <w:rFonts w:eastAsia="Times New Roman"/>
          <w:b/>
          <w:szCs w:val="22"/>
          <w:shd w:val="clear" w:color="auto" w:fill="FFFFFF"/>
        </w:rPr>
      </w:pPr>
      <w:r w:rsidRPr="00B1160A">
        <w:rPr>
          <w:rFonts w:eastAsia="Times New Roman"/>
          <w:b/>
          <w:szCs w:val="22"/>
          <w:shd w:val="clear" w:color="auto" w:fill="FFFFFF"/>
        </w:rPr>
        <w:t>Net Income and </w:t>
      </w:r>
      <w:r w:rsidRPr="00B1160A">
        <w:rPr>
          <w:rFonts w:eastAsia="Times New Roman"/>
          <w:b/>
          <w:bCs/>
          <w:szCs w:val="22"/>
          <w:shd w:val="clear" w:color="auto" w:fill="FFFFFF"/>
        </w:rPr>
        <w:t>Fund Balance</w:t>
      </w:r>
    </w:p>
    <w:p w14:paraId="27B8C3C8" w14:textId="4DC05BB0" w:rsidR="00D24DD9" w:rsidRPr="00B97618" w:rsidRDefault="00D24DD9" w:rsidP="00D24DD9">
      <w:pPr>
        <w:rPr>
          <w:rFonts w:eastAsia="Times New Roman"/>
          <w:szCs w:val="22"/>
          <w:shd w:val="clear" w:color="auto" w:fill="FFFFFF"/>
        </w:rPr>
      </w:pPr>
      <w:r w:rsidRPr="00B97618">
        <w:rPr>
          <w:rFonts w:eastAsia="Times New Roman"/>
          <w:szCs w:val="22"/>
          <w:shd w:val="clear" w:color="auto" w:fill="FFFFFF"/>
        </w:rPr>
        <w:t xml:space="preserve">FY16 net income was </w:t>
      </w:r>
      <w:r w:rsidRPr="003E4BD0">
        <w:rPr>
          <w:rFonts w:eastAsia="Times New Roman"/>
          <w:noProof/>
          <w:szCs w:val="22"/>
          <w:shd w:val="clear" w:color="auto" w:fill="FFFFFF"/>
        </w:rPr>
        <w:t>positive</w:t>
      </w:r>
      <w:r w:rsidR="003E4BD0">
        <w:rPr>
          <w:rFonts w:eastAsia="Times New Roman"/>
          <w:noProof/>
          <w:szCs w:val="22"/>
          <w:shd w:val="clear" w:color="auto" w:fill="FFFFFF"/>
        </w:rPr>
        <w:t>. H</w:t>
      </w:r>
      <w:r w:rsidRPr="003E4BD0">
        <w:rPr>
          <w:rFonts w:eastAsia="Times New Roman"/>
          <w:noProof/>
          <w:szCs w:val="22"/>
          <w:shd w:val="clear" w:color="auto" w:fill="FFFFFF"/>
        </w:rPr>
        <w:t>owever</w:t>
      </w:r>
      <w:r w:rsidR="00B97618" w:rsidRPr="00B97618">
        <w:rPr>
          <w:rFonts w:eastAsia="Times New Roman"/>
          <w:noProof/>
          <w:szCs w:val="22"/>
          <w:shd w:val="clear" w:color="auto" w:fill="FFFFFF"/>
        </w:rPr>
        <w:t>,</w:t>
      </w:r>
      <w:r w:rsidRPr="00B97618">
        <w:rPr>
          <w:rFonts w:eastAsia="Times New Roman"/>
          <w:szCs w:val="22"/>
          <w:shd w:val="clear" w:color="auto" w:fill="FFFFFF"/>
        </w:rPr>
        <w:t xml:space="preserve"> increases in expenditures resulted in a decrease in the overall fund balance.  Although above 20% the school strives for a fund balance goal of 25%.</w:t>
      </w:r>
    </w:p>
    <w:p w14:paraId="69BBE7B8" w14:textId="684EF38B" w:rsidR="009C2F38" w:rsidRPr="00165ED3" w:rsidRDefault="00E54014" w:rsidP="00872010">
      <w:pPr>
        <w:pStyle w:val="Heading1"/>
      </w:pPr>
      <w:bookmarkStart w:id="66" w:name="_Toc464123987"/>
      <w:r w:rsidRPr="00165ED3">
        <w:t>15. Future Plans</w:t>
      </w:r>
      <w:bookmarkEnd w:id="66"/>
    </w:p>
    <w:p w14:paraId="2D43B823" w14:textId="21547BA9" w:rsidR="002426D9" w:rsidRPr="00B1160A" w:rsidRDefault="002426D9" w:rsidP="00D03146">
      <w:pPr>
        <w:rPr>
          <w:rFonts w:cs="Times New Roman"/>
          <w:szCs w:val="22"/>
        </w:rPr>
      </w:pPr>
      <w:r w:rsidRPr="00B1160A">
        <w:rPr>
          <w:rFonts w:cs="Times New Roman"/>
          <w:szCs w:val="22"/>
        </w:rPr>
        <w:t xml:space="preserve">The student schedule </w:t>
      </w:r>
      <w:r w:rsidR="003E4BD0">
        <w:rPr>
          <w:rFonts w:cs="Times New Roman"/>
          <w:szCs w:val="22"/>
        </w:rPr>
        <w:t>will change</w:t>
      </w:r>
      <w:r w:rsidRPr="00B1160A">
        <w:rPr>
          <w:rFonts w:cs="Times New Roman"/>
          <w:szCs w:val="22"/>
        </w:rPr>
        <w:t xml:space="preserve"> from quarters to blocks to enable students to earn credits faster in ar</w:t>
      </w:r>
      <w:r w:rsidR="003E4BD0">
        <w:rPr>
          <w:rFonts w:cs="Times New Roman"/>
          <w:szCs w:val="22"/>
        </w:rPr>
        <w:t>eas of need. This also increases</w:t>
      </w:r>
      <w:r w:rsidRPr="00B1160A">
        <w:rPr>
          <w:rFonts w:cs="Times New Roman"/>
          <w:szCs w:val="22"/>
        </w:rPr>
        <w:t xml:space="preserve"> opportunity for completing required credits. All classes during blocks are interdisciplinary. More experiences </w:t>
      </w:r>
      <w:r w:rsidR="003E4BD0">
        <w:rPr>
          <w:rFonts w:cs="Times New Roman"/>
          <w:szCs w:val="22"/>
        </w:rPr>
        <w:t xml:space="preserve">learning will be </w:t>
      </w:r>
      <w:r w:rsidRPr="00B1160A">
        <w:rPr>
          <w:rFonts w:cs="Times New Roman"/>
          <w:szCs w:val="22"/>
        </w:rPr>
        <w:t>linked to the curriculum and have lea</w:t>
      </w:r>
      <w:r w:rsidR="003E4BD0">
        <w:rPr>
          <w:rFonts w:cs="Times New Roman"/>
          <w:szCs w:val="22"/>
        </w:rPr>
        <w:t>rning objectives and standards in accordance with state standards.</w:t>
      </w:r>
    </w:p>
    <w:p w14:paraId="10272CBE" w14:textId="2CAC3C81" w:rsidR="002426D9" w:rsidRPr="00B1160A" w:rsidRDefault="002426D9" w:rsidP="00D03146">
      <w:pPr>
        <w:rPr>
          <w:rFonts w:cs="Times New Roman"/>
          <w:szCs w:val="22"/>
        </w:rPr>
      </w:pPr>
      <w:r w:rsidRPr="00B1160A">
        <w:rPr>
          <w:rFonts w:cs="Times New Roman"/>
          <w:szCs w:val="22"/>
        </w:rPr>
        <w:t xml:space="preserve">At the end of each </w:t>
      </w:r>
      <w:r w:rsidRPr="00B97618">
        <w:rPr>
          <w:rFonts w:cs="Times New Roman"/>
          <w:noProof/>
          <w:szCs w:val="22"/>
        </w:rPr>
        <w:t>block</w:t>
      </w:r>
      <w:r w:rsidR="00B97618">
        <w:rPr>
          <w:rFonts w:cs="Times New Roman"/>
          <w:noProof/>
          <w:szCs w:val="22"/>
        </w:rPr>
        <w:t>,</w:t>
      </w:r>
      <w:r w:rsidRPr="00B1160A">
        <w:rPr>
          <w:rFonts w:cs="Times New Roman"/>
          <w:szCs w:val="22"/>
        </w:rPr>
        <w:t xml:space="preserve"> t</w:t>
      </w:r>
      <w:r w:rsidR="003E4BD0">
        <w:rPr>
          <w:rFonts w:cs="Times New Roman"/>
          <w:szCs w:val="22"/>
        </w:rPr>
        <w:t>here will student presentations. Enabling</w:t>
      </w:r>
      <w:r w:rsidRPr="00B1160A">
        <w:rPr>
          <w:rFonts w:cs="Times New Roman"/>
          <w:szCs w:val="22"/>
        </w:rPr>
        <w:t xml:space="preserve"> stude</w:t>
      </w:r>
      <w:r w:rsidR="003E4BD0">
        <w:rPr>
          <w:rFonts w:cs="Times New Roman"/>
          <w:szCs w:val="22"/>
        </w:rPr>
        <w:t>nts to practice public speaking.</w:t>
      </w:r>
    </w:p>
    <w:p w14:paraId="37C50FD9" w14:textId="4F9D5112" w:rsidR="002426D9" w:rsidRDefault="002426D9" w:rsidP="00D03146">
      <w:pPr>
        <w:rPr>
          <w:rFonts w:cs="Times New Roman"/>
          <w:sz w:val="22"/>
          <w:szCs w:val="22"/>
        </w:rPr>
      </w:pPr>
      <w:r w:rsidRPr="00B1160A">
        <w:rPr>
          <w:rFonts w:cs="Times New Roman"/>
          <w:szCs w:val="22"/>
        </w:rPr>
        <w:t xml:space="preserve">All teachers </w:t>
      </w:r>
      <w:r w:rsidR="003E4BD0">
        <w:rPr>
          <w:rFonts w:cs="Times New Roman"/>
          <w:szCs w:val="22"/>
        </w:rPr>
        <w:t>have applied for experiential learning variance licenses</w:t>
      </w:r>
      <w:r w:rsidRPr="00B1160A">
        <w:rPr>
          <w:rFonts w:cs="Times New Roman"/>
          <w:szCs w:val="22"/>
        </w:rPr>
        <w:t xml:space="preserve"> and</w:t>
      </w:r>
      <w:r w:rsidR="003E4BD0">
        <w:rPr>
          <w:rFonts w:cs="Times New Roman"/>
          <w:szCs w:val="22"/>
        </w:rPr>
        <w:t xml:space="preserve"> will</w:t>
      </w:r>
      <w:r w:rsidRPr="00B1160A">
        <w:rPr>
          <w:rFonts w:cs="Times New Roman"/>
          <w:szCs w:val="22"/>
        </w:rPr>
        <w:t xml:space="preserve"> able to teach in other disciplines and better develop project based learning targets. </w:t>
      </w:r>
    </w:p>
    <w:p w14:paraId="23B15C05" w14:textId="4A2AA330" w:rsidR="00D03146" w:rsidRDefault="00E82F27" w:rsidP="00E82F27">
      <w:pPr>
        <w:pStyle w:val="Heading1"/>
      </w:pPr>
      <w:bookmarkStart w:id="67" w:name="_Toc464123988"/>
      <w:r>
        <w:t xml:space="preserve">16. </w:t>
      </w:r>
      <w:r w:rsidR="00D03146">
        <w:t>Works Cited</w:t>
      </w:r>
      <w:bookmarkEnd w:id="67"/>
    </w:p>
    <w:p w14:paraId="53E9180B" w14:textId="06B953AD" w:rsidR="00E82F27" w:rsidRPr="001A286C" w:rsidRDefault="001A286C" w:rsidP="00D03146">
      <w:r>
        <w:rPr>
          <w:i/>
        </w:rPr>
        <w:t xml:space="preserve">Combined Campuses: Brand Standards Guide. </w:t>
      </w:r>
      <w:r>
        <w:t xml:space="preserve">DeLand, FL: Stetson U, 2006. </w:t>
      </w:r>
      <w:r>
        <w:rPr>
          <w:i/>
        </w:rPr>
        <w:t xml:space="preserve">LNT Brand Standards. </w:t>
      </w:r>
      <w:r>
        <w:t>Web. 7 June 2016.</w:t>
      </w:r>
    </w:p>
    <w:p w14:paraId="403C44A4" w14:textId="0B8D7028" w:rsidR="00E82F27" w:rsidRDefault="00E82F27" w:rsidP="00E82F27">
      <w:pPr>
        <w:pStyle w:val="Heading1"/>
      </w:pPr>
      <w:bookmarkStart w:id="68" w:name="_Toc464123989"/>
      <w:r>
        <w:t>17. Additional Notes</w:t>
      </w:r>
      <w:bookmarkEnd w:id="68"/>
    </w:p>
    <w:p w14:paraId="4C1460CF" w14:textId="78132982" w:rsidR="00E82F27" w:rsidRPr="00B1160A" w:rsidRDefault="00E82F27" w:rsidP="00E82F27">
      <w:pPr>
        <w:rPr>
          <w:sz w:val="22"/>
        </w:rPr>
      </w:pPr>
      <w:r w:rsidRPr="00B1160A">
        <w:t xml:space="preserve">This report was produced in collaboration with the Administrative staff at Academic Arts High School and Andrea Krause at Designs for Learning. Ms. Krause can be reached at 651/255-8855 or </w:t>
      </w:r>
      <w:hyperlink r:id="rId18" w:history="1">
        <w:r w:rsidRPr="00B1160A">
          <w:rPr>
            <w:rStyle w:val="Hyperlink"/>
          </w:rPr>
          <w:t>akrause@designlearn.net</w:t>
        </w:r>
      </w:hyperlink>
      <w:r w:rsidRPr="00B1160A">
        <w:t xml:space="preserve"> </w:t>
      </w:r>
    </w:p>
    <w:p w14:paraId="3415DB0F" w14:textId="6528AA53" w:rsidR="00E82F27" w:rsidRPr="00AC5EC3" w:rsidRDefault="00E82F27" w:rsidP="0024269A"/>
    <w:sectPr w:rsidR="00E82F27" w:rsidRPr="00AC5EC3" w:rsidSect="007B52C1">
      <w:pgSz w:w="12240" w:h="15840"/>
      <w:pgMar w:top="1440" w:right="1440" w:bottom="1440" w:left="1440" w:header="720" w:footer="720" w:gutter="0"/>
      <w:pgBorders w:offsetFrom="page">
        <w:top w:val="single" w:sz="4" w:space="24" w:color="63A537" w:themeColor="accent2"/>
        <w:left w:val="single" w:sz="4" w:space="24" w:color="63A537" w:themeColor="accent2"/>
        <w:bottom w:val="single" w:sz="4" w:space="24" w:color="63A537" w:themeColor="accent2"/>
        <w:right w:val="single" w:sz="4" w:space="24" w:color="63A537" w:themeColor="accen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ED5CC" w14:textId="77777777" w:rsidR="003A5496" w:rsidRDefault="003A5496" w:rsidP="00A7059D">
      <w:r>
        <w:separator/>
      </w:r>
    </w:p>
  </w:endnote>
  <w:endnote w:type="continuationSeparator" w:id="0">
    <w:p w14:paraId="2CD1CBFF" w14:textId="77777777" w:rsidR="003A5496" w:rsidRDefault="003A5496" w:rsidP="00A70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Trade Gothic LT St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Bol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073889"/>
      <w:docPartObj>
        <w:docPartGallery w:val="Page Numbers (Bottom of Page)"/>
        <w:docPartUnique/>
      </w:docPartObj>
    </w:sdtPr>
    <w:sdtEndPr/>
    <w:sdtContent>
      <w:p w14:paraId="19E908DA" w14:textId="0EB9C14E" w:rsidR="005C389B" w:rsidRPr="000453EE" w:rsidRDefault="005C389B">
        <w:pPr>
          <w:pStyle w:val="Footer"/>
          <w:jc w:val="center"/>
        </w:pPr>
        <w:r>
          <w:t>Academic Arts High</w:t>
        </w:r>
        <w:r w:rsidRPr="000453EE">
          <w:t xml:space="preserve"> School </w:t>
        </w:r>
        <w:r>
          <w:t>FY16</w:t>
        </w:r>
        <w:r w:rsidRPr="000453EE">
          <w:t xml:space="preserve"> World’s Best Workforce </w:t>
        </w:r>
        <w:r>
          <w:t>&amp; Annual Report</w:t>
        </w:r>
        <w:r w:rsidRPr="000453EE">
          <w:tab/>
        </w:r>
        <w:r w:rsidRPr="000453EE">
          <w:fldChar w:fldCharType="begin"/>
        </w:r>
        <w:r w:rsidRPr="000453EE">
          <w:instrText xml:space="preserve"> PAGE   \* MERGEFORMAT </w:instrText>
        </w:r>
        <w:r w:rsidRPr="000453EE">
          <w:fldChar w:fldCharType="separate"/>
        </w:r>
        <w:r w:rsidR="00D731B2">
          <w:rPr>
            <w:noProof/>
          </w:rPr>
          <w:t>4</w:t>
        </w:r>
        <w:r w:rsidRPr="000453EE">
          <w:fldChar w:fldCharType="end"/>
        </w:r>
      </w:p>
    </w:sdtContent>
  </w:sdt>
  <w:p w14:paraId="1C055655" w14:textId="77777777" w:rsidR="005C389B" w:rsidRDefault="005C3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CF68B" w14:textId="77777777" w:rsidR="003A5496" w:rsidRDefault="003A5496" w:rsidP="00A7059D">
      <w:r>
        <w:separator/>
      </w:r>
    </w:p>
  </w:footnote>
  <w:footnote w:type="continuationSeparator" w:id="0">
    <w:p w14:paraId="5C8E078B" w14:textId="77777777" w:rsidR="003A5496" w:rsidRDefault="003A5496" w:rsidP="00A70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D19"/>
    <w:multiLevelType w:val="multilevel"/>
    <w:tmpl w:val="EA4AA3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02363A4"/>
    <w:multiLevelType w:val="hybridMultilevel"/>
    <w:tmpl w:val="C0A28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03F71"/>
    <w:multiLevelType w:val="hybridMultilevel"/>
    <w:tmpl w:val="0C243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56879"/>
    <w:multiLevelType w:val="multilevel"/>
    <w:tmpl w:val="7C822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B87274"/>
    <w:multiLevelType w:val="hybridMultilevel"/>
    <w:tmpl w:val="5B94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D51B7"/>
    <w:multiLevelType w:val="hybridMultilevel"/>
    <w:tmpl w:val="2B04A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B5EE2"/>
    <w:multiLevelType w:val="hybridMultilevel"/>
    <w:tmpl w:val="6ABE8B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43EF7"/>
    <w:multiLevelType w:val="hybridMultilevel"/>
    <w:tmpl w:val="720A8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945A5"/>
    <w:multiLevelType w:val="hybridMultilevel"/>
    <w:tmpl w:val="ED403B44"/>
    <w:lvl w:ilvl="0" w:tplc="02E8ED1C">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3849DD"/>
    <w:multiLevelType w:val="hybridMultilevel"/>
    <w:tmpl w:val="EB04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815ED"/>
    <w:multiLevelType w:val="hybridMultilevel"/>
    <w:tmpl w:val="BFC2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10269F"/>
    <w:multiLevelType w:val="hybridMultilevel"/>
    <w:tmpl w:val="A7ACF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33C12"/>
    <w:multiLevelType w:val="hybridMultilevel"/>
    <w:tmpl w:val="7F58DE0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6842947"/>
    <w:multiLevelType w:val="hybridMultilevel"/>
    <w:tmpl w:val="A160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F4FF2"/>
    <w:multiLevelType w:val="multilevel"/>
    <w:tmpl w:val="66E830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3B125E15"/>
    <w:multiLevelType w:val="hybridMultilevel"/>
    <w:tmpl w:val="46442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B612C"/>
    <w:multiLevelType w:val="hybridMultilevel"/>
    <w:tmpl w:val="22520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1E7577"/>
    <w:multiLevelType w:val="hybridMultilevel"/>
    <w:tmpl w:val="3602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A45EB9"/>
    <w:multiLevelType w:val="hybridMultilevel"/>
    <w:tmpl w:val="486A99C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15:restartNumberingAfterBreak="0">
    <w:nsid w:val="51B26821"/>
    <w:multiLevelType w:val="hybridMultilevel"/>
    <w:tmpl w:val="77F201A0"/>
    <w:lvl w:ilvl="0" w:tplc="D35E3A34">
      <w:start w:val="1"/>
      <w:numFmt w:val="decimal"/>
      <w:lvlText w:val="(%1)"/>
      <w:lvlJc w:val="left"/>
      <w:pPr>
        <w:ind w:left="105" w:hanging="341"/>
      </w:pPr>
      <w:rPr>
        <w:rFonts w:asciiTheme="minorHAnsi" w:eastAsia="Times New Roman" w:hAnsiTheme="minorHAnsi" w:hint="default"/>
        <w:w w:val="99"/>
        <w:sz w:val="22"/>
        <w:szCs w:val="22"/>
      </w:rPr>
    </w:lvl>
    <w:lvl w:ilvl="1" w:tplc="3304AE5C">
      <w:start w:val="1"/>
      <w:numFmt w:val="bullet"/>
      <w:lvlText w:val="•"/>
      <w:lvlJc w:val="left"/>
      <w:pPr>
        <w:ind w:left="1052" w:hanging="341"/>
      </w:pPr>
      <w:rPr>
        <w:rFonts w:hint="default"/>
      </w:rPr>
    </w:lvl>
    <w:lvl w:ilvl="2" w:tplc="8DA09C96">
      <w:start w:val="1"/>
      <w:numFmt w:val="bullet"/>
      <w:lvlText w:val="•"/>
      <w:lvlJc w:val="left"/>
      <w:pPr>
        <w:ind w:left="2000" w:hanging="341"/>
      </w:pPr>
      <w:rPr>
        <w:rFonts w:hint="default"/>
      </w:rPr>
    </w:lvl>
    <w:lvl w:ilvl="3" w:tplc="D2360C9C">
      <w:start w:val="1"/>
      <w:numFmt w:val="bullet"/>
      <w:lvlText w:val="•"/>
      <w:lvlJc w:val="left"/>
      <w:pPr>
        <w:ind w:left="2947" w:hanging="341"/>
      </w:pPr>
      <w:rPr>
        <w:rFonts w:hint="default"/>
      </w:rPr>
    </w:lvl>
    <w:lvl w:ilvl="4" w:tplc="3F668C22">
      <w:start w:val="1"/>
      <w:numFmt w:val="bullet"/>
      <w:lvlText w:val="•"/>
      <w:lvlJc w:val="left"/>
      <w:pPr>
        <w:ind w:left="3895" w:hanging="341"/>
      </w:pPr>
      <w:rPr>
        <w:rFonts w:hint="default"/>
      </w:rPr>
    </w:lvl>
    <w:lvl w:ilvl="5" w:tplc="6290CA44">
      <w:start w:val="1"/>
      <w:numFmt w:val="bullet"/>
      <w:lvlText w:val="•"/>
      <w:lvlJc w:val="left"/>
      <w:pPr>
        <w:ind w:left="4842" w:hanging="341"/>
      </w:pPr>
      <w:rPr>
        <w:rFonts w:hint="default"/>
      </w:rPr>
    </w:lvl>
    <w:lvl w:ilvl="6" w:tplc="436A9A16">
      <w:start w:val="1"/>
      <w:numFmt w:val="bullet"/>
      <w:lvlText w:val="•"/>
      <w:lvlJc w:val="left"/>
      <w:pPr>
        <w:ind w:left="5790" w:hanging="341"/>
      </w:pPr>
      <w:rPr>
        <w:rFonts w:hint="default"/>
      </w:rPr>
    </w:lvl>
    <w:lvl w:ilvl="7" w:tplc="C1B6DCBE">
      <w:start w:val="1"/>
      <w:numFmt w:val="bullet"/>
      <w:lvlText w:val="•"/>
      <w:lvlJc w:val="left"/>
      <w:pPr>
        <w:ind w:left="6737" w:hanging="341"/>
      </w:pPr>
      <w:rPr>
        <w:rFonts w:hint="default"/>
      </w:rPr>
    </w:lvl>
    <w:lvl w:ilvl="8" w:tplc="F796F240">
      <w:start w:val="1"/>
      <w:numFmt w:val="bullet"/>
      <w:lvlText w:val="•"/>
      <w:lvlJc w:val="left"/>
      <w:pPr>
        <w:ind w:left="7685" w:hanging="341"/>
      </w:pPr>
      <w:rPr>
        <w:rFonts w:hint="default"/>
      </w:rPr>
    </w:lvl>
  </w:abstractNum>
  <w:abstractNum w:abstractNumId="20" w15:restartNumberingAfterBreak="0">
    <w:nsid w:val="51B9637E"/>
    <w:multiLevelType w:val="hybridMultilevel"/>
    <w:tmpl w:val="2AC06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A7D41"/>
    <w:multiLevelType w:val="hybridMultilevel"/>
    <w:tmpl w:val="D1F400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0C082B"/>
    <w:multiLevelType w:val="hybridMultilevel"/>
    <w:tmpl w:val="02885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4A391E"/>
    <w:multiLevelType w:val="hybridMultilevel"/>
    <w:tmpl w:val="D178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102F82"/>
    <w:multiLevelType w:val="hybridMultilevel"/>
    <w:tmpl w:val="71E6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2B6180"/>
    <w:multiLevelType w:val="hybridMultilevel"/>
    <w:tmpl w:val="682AAEF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28A25AC"/>
    <w:multiLevelType w:val="multilevel"/>
    <w:tmpl w:val="EE468D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695B176B"/>
    <w:multiLevelType w:val="hybridMultilevel"/>
    <w:tmpl w:val="57BE8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DF24F9"/>
    <w:multiLevelType w:val="hybridMultilevel"/>
    <w:tmpl w:val="3F66A0BE"/>
    <w:lvl w:ilvl="0" w:tplc="02E8ED1C">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8D519E"/>
    <w:multiLevelType w:val="hybridMultilevel"/>
    <w:tmpl w:val="AB0EBCE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B5E57"/>
    <w:multiLevelType w:val="hybridMultilevel"/>
    <w:tmpl w:val="DA4E7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F75DFE"/>
    <w:multiLevelType w:val="hybridMultilevel"/>
    <w:tmpl w:val="3E6AD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266DA9"/>
    <w:multiLevelType w:val="hybridMultilevel"/>
    <w:tmpl w:val="0F1C0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374A7A"/>
    <w:multiLevelType w:val="hybridMultilevel"/>
    <w:tmpl w:val="F6C46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87E62"/>
    <w:multiLevelType w:val="hybridMultilevel"/>
    <w:tmpl w:val="7E2E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19"/>
  </w:num>
  <w:num w:numId="4">
    <w:abstractNumId w:val="10"/>
  </w:num>
  <w:num w:numId="5">
    <w:abstractNumId w:val="15"/>
  </w:num>
  <w:num w:numId="6">
    <w:abstractNumId w:val="12"/>
  </w:num>
  <w:num w:numId="7">
    <w:abstractNumId w:val="17"/>
  </w:num>
  <w:num w:numId="8">
    <w:abstractNumId w:val="32"/>
  </w:num>
  <w:num w:numId="9">
    <w:abstractNumId w:val="2"/>
  </w:num>
  <w:num w:numId="10">
    <w:abstractNumId w:val="4"/>
  </w:num>
  <w:num w:numId="11">
    <w:abstractNumId w:val="20"/>
  </w:num>
  <w:num w:numId="12">
    <w:abstractNumId w:val="1"/>
  </w:num>
  <w:num w:numId="13">
    <w:abstractNumId w:val="7"/>
  </w:num>
  <w:num w:numId="14">
    <w:abstractNumId w:val="31"/>
  </w:num>
  <w:num w:numId="15">
    <w:abstractNumId w:val="24"/>
  </w:num>
  <w:num w:numId="16">
    <w:abstractNumId w:val="9"/>
  </w:num>
  <w:num w:numId="17">
    <w:abstractNumId w:val="13"/>
  </w:num>
  <w:num w:numId="18">
    <w:abstractNumId w:val="11"/>
  </w:num>
  <w:num w:numId="19">
    <w:abstractNumId w:val="33"/>
  </w:num>
  <w:num w:numId="20">
    <w:abstractNumId w:val="22"/>
  </w:num>
  <w:num w:numId="21">
    <w:abstractNumId w:val="23"/>
  </w:num>
  <w:num w:numId="22">
    <w:abstractNumId w:val="21"/>
  </w:num>
  <w:num w:numId="23">
    <w:abstractNumId w:val="16"/>
  </w:num>
  <w:num w:numId="24">
    <w:abstractNumId w:val="27"/>
  </w:num>
  <w:num w:numId="25">
    <w:abstractNumId w:val="8"/>
  </w:num>
  <w:num w:numId="26">
    <w:abstractNumId w:val="28"/>
  </w:num>
  <w:num w:numId="27">
    <w:abstractNumId w:val="5"/>
  </w:num>
  <w:num w:numId="28">
    <w:abstractNumId w:val="30"/>
  </w:num>
  <w:num w:numId="29">
    <w:abstractNumId w:val="18"/>
  </w:num>
  <w:num w:numId="30">
    <w:abstractNumId w:val="29"/>
  </w:num>
  <w:num w:numId="31">
    <w:abstractNumId w:val="6"/>
  </w:num>
  <w:num w:numId="32">
    <w:abstractNumId w:val="3"/>
  </w:num>
  <w:num w:numId="33">
    <w:abstractNumId w:val="26"/>
  </w:num>
  <w:num w:numId="34">
    <w:abstractNumId w:val="0"/>
  </w:num>
  <w:num w:numId="35">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S3NDA1MDMyMTMyNTFX0lEKTi0uzszPAykwMq4FAHR2wnUtAAAA"/>
  </w:docVars>
  <w:rsids>
    <w:rsidRoot w:val="00D10CAF"/>
    <w:rsid w:val="00014D5D"/>
    <w:rsid w:val="00024B8C"/>
    <w:rsid w:val="00030CB3"/>
    <w:rsid w:val="00042260"/>
    <w:rsid w:val="000453EE"/>
    <w:rsid w:val="000467DD"/>
    <w:rsid w:val="00051B9A"/>
    <w:rsid w:val="00054977"/>
    <w:rsid w:val="0005508A"/>
    <w:rsid w:val="00061CD6"/>
    <w:rsid w:val="000826CE"/>
    <w:rsid w:val="00085EF3"/>
    <w:rsid w:val="00092C39"/>
    <w:rsid w:val="000A5373"/>
    <w:rsid w:val="000B6D5F"/>
    <w:rsid w:val="000D242E"/>
    <w:rsid w:val="000D4518"/>
    <w:rsid w:val="000D560E"/>
    <w:rsid w:val="000D631D"/>
    <w:rsid w:val="000D78B7"/>
    <w:rsid w:val="000F1B19"/>
    <w:rsid w:val="000F1BAF"/>
    <w:rsid w:val="001106B9"/>
    <w:rsid w:val="00112D5B"/>
    <w:rsid w:val="00113CF4"/>
    <w:rsid w:val="00127C06"/>
    <w:rsid w:val="00132DBD"/>
    <w:rsid w:val="0013732D"/>
    <w:rsid w:val="001409F0"/>
    <w:rsid w:val="00146DAA"/>
    <w:rsid w:val="0015122B"/>
    <w:rsid w:val="00160A3A"/>
    <w:rsid w:val="00165ED3"/>
    <w:rsid w:val="001758B7"/>
    <w:rsid w:val="00176C29"/>
    <w:rsid w:val="0018668A"/>
    <w:rsid w:val="001958E1"/>
    <w:rsid w:val="00195A70"/>
    <w:rsid w:val="00195EE5"/>
    <w:rsid w:val="001A0AA4"/>
    <w:rsid w:val="001A286C"/>
    <w:rsid w:val="001A2FAE"/>
    <w:rsid w:val="001B1997"/>
    <w:rsid w:val="001B528E"/>
    <w:rsid w:val="001B67F0"/>
    <w:rsid w:val="001C269D"/>
    <w:rsid w:val="001C49C0"/>
    <w:rsid w:val="001C5306"/>
    <w:rsid w:val="001C54F8"/>
    <w:rsid w:val="001D614C"/>
    <w:rsid w:val="001D6DD5"/>
    <w:rsid w:val="001F0BEF"/>
    <w:rsid w:val="001F2053"/>
    <w:rsid w:val="001F5DB0"/>
    <w:rsid w:val="00200FAF"/>
    <w:rsid w:val="00201C6B"/>
    <w:rsid w:val="00204442"/>
    <w:rsid w:val="002112F4"/>
    <w:rsid w:val="00215C68"/>
    <w:rsid w:val="00225BDC"/>
    <w:rsid w:val="00225E60"/>
    <w:rsid w:val="0024269A"/>
    <w:rsid w:val="002426D9"/>
    <w:rsid w:val="002469E0"/>
    <w:rsid w:val="00256854"/>
    <w:rsid w:val="00281D06"/>
    <w:rsid w:val="0028796C"/>
    <w:rsid w:val="00293E5A"/>
    <w:rsid w:val="002A5D7D"/>
    <w:rsid w:val="002A5E65"/>
    <w:rsid w:val="002B09AB"/>
    <w:rsid w:val="002C105F"/>
    <w:rsid w:val="002C1D11"/>
    <w:rsid w:val="002C37D9"/>
    <w:rsid w:val="002C3DE4"/>
    <w:rsid w:val="002C4C47"/>
    <w:rsid w:val="002F0D4C"/>
    <w:rsid w:val="00301B1A"/>
    <w:rsid w:val="00307574"/>
    <w:rsid w:val="003103E1"/>
    <w:rsid w:val="00323A9F"/>
    <w:rsid w:val="00325495"/>
    <w:rsid w:val="00332966"/>
    <w:rsid w:val="0033455C"/>
    <w:rsid w:val="00341083"/>
    <w:rsid w:val="00341900"/>
    <w:rsid w:val="00343E77"/>
    <w:rsid w:val="003466B3"/>
    <w:rsid w:val="0035146E"/>
    <w:rsid w:val="00351FF6"/>
    <w:rsid w:val="00352A22"/>
    <w:rsid w:val="00353A87"/>
    <w:rsid w:val="00356DA1"/>
    <w:rsid w:val="003570A2"/>
    <w:rsid w:val="00362DC3"/>
    <w:rsid w:val="00364A08"/>
    <w:rsid w:val="00370A37"/>
    <w:rsid w:val="003727B1"/>
    <w:rsid w:val="003730BE"/>
    <w:rsid w:val="003765FF"/>
    <w:rsid w:val="00390824"/>
    <w:rsid w:val="00392C75"/>
    <w:rsid w:val="0039365A"/>
    <w:rsid w:val="003A5496"/>
    <w:rsid w:val="003B204F"/>
    <w:rsid w:val="003B65B7"/>
    <w:rsid w:val="003B67FD"/>
    <w:rsid w:val="003E0A07"/>
    <w:rsid w:val="003E4BD0"/>
    <w:rsid w:val="003E5420"/>
    <w:rsid w:val="003F69E3"/>
    <w:rsid w:val="00403846"/>
    <w:rsid w:val="00404E06"/>
    <w:rsid w:val="00407D90"/>
    <w:rsid w:val="0041234E"/>
    <w:rsid w:val="00413C10"/>
    <w:rsid w:val="00430305"/>
    <w:rsid w:val="00451EE3"/>
    <w:rsid w:val="00453729"/>
    <w:rsid w:val="004604C6"/>
    <w:rsid w:val="00461C37"/>
    <w:rsid w:val="0046414D"/>
    <w:rsid w:val="004723BE"/>
    <w:rsid w:val="00473C7B"/>
    <w:rsid w:val="004847E9"/>
    <w:rsid w:val="00494875"/>
    <w:rsid w:val="00495467"/>
    <w:rsid w:val="00496680"/>
    <w:rsid w:val="004A0D4E"/>
    <w:rsid w:val="004B0CD7"/>
    <w:rsid w:val="004F1A00"/>
    <w:rsid w:val="004F489F"/>
    <w:rsid w:val="0050414A"/>
    <w:rsid w:val="00510D34"/>
    <w:rsid w:val="00527A42"/>
    <w:rsid w:val="00550D9B"/>
    <w:rsid w:val="005555D8"/>
    <w:rsid w:val="00555BE4"/>
    <w:rsid w:val="00556EF3"/>
    <w:rsid w:val="00563936"/>
    <w:rsid w:val="0056417E"/>
    <w:rsid w:val="00572E3C"/>
    <w:rsid w:val="00573561"/>
    <w:rsid w:val="00577B4F"/>
    <w:rsid w:val="00594148"/>
    <w:rsid w:val="005A0DA7"/>
    <w:rsid w:val="005A2A70"/>
    <w:rsid w:val="005A4387"/>
    <w:rsid w:val="005A7820"/>
    <w:rsid w:val="005B1F75"/>
    <w:rsid w:val="005B5B1F"/>
    <w:rsid w:val="005B62AE"/>
    <w:rsid w:val="005C389B"/>
    <w:rsid w:val="005D0CD3"/>
    <w:rsid w:val="005D1A37"/>
    <w:rsid w:val="005D643C"/>
    <w:rsid w:val="005E3502"/>
    <w:rsid w:val="005E569E"/>
    <w:rsid w:val="005E68A2"/>
    <w:rsid w:val="005F0F4A"/>
    <w:rsid w:val="005F56B8"/>
    <w:rsid w:val="00601CC8"/>
    <w:rsid w:val="00602455"/>
    <w:rsid w:val="0060295B"/>
    <w:rsid w:val="00607142"/>
    <w:rsid w:val="0060725C"/>
    <w:rsid w:val="00607885"/>
    <w:rsid w:val="00611D0F"/>
    <w:rsid w:val="00615890"/>
    <w:rsid w:val="00617B89"/>
    <w:rsid w:val="00620322"/>
    <w:rsid w:val="00621388"/>
    <w:rsid w:val="0062645F"/>
    <w:rsid w:val="00627FBF"/>
    <w:rsid w:val="00632157"/>
    <w:rsid w:val="0063575C"/>
    <w:rsid w:val="006404A1"/>
    <w:rsid w:val="0065165B"/>
    <w:rsid w:val="006537C1"/>
    <w:rsid w:val="00657ACC"/>
    <w:rsid w:val="00671961"/>
    <w:rsid w:val="00672488"/>
    <w:rsid w:val="00675111"/>
    <w:rsid w:val="00677A1B"/>
    <w:rsid w:val="00685F52"/>
    <w:rsid w:val="006A3900"/>
    <w:rsid w:val="006A4E06"/>
    <w:rsid w:val="006A6249"/>
    <w:rsid w:val="006B45A6"/>
    <w:rsid w:val="006C3331"/>
    <w:rsid w:val="006D078E"/>
    <w:rsid w:val="006D7389"/>
    <w:rsid w:val="006E223F"/>
    <w:rsid w:val="006E601E"/>
    <w:rsid w:val="006E678D"/>
    <w:rsid w:val="006F2AA0"/>
    <w:rsid w:val="006F3BD3"/>
    <w:rsid w:val="00717490"/>
    <w:rsid w:val="00717F55"/>
    <w:rsid w:val="00725D96"/>
    <w:rsid w:val="00747D71"/>
    <w:rsid w:val="0075119E"/>
    <w:rsid w:val="007663E5"/>
    <w:rsid w:val="00767B53"/>
    <w:rsid w:val="00774DA9"/>
    <w:rsid w:val="007774FE"/>
    <w:rsid w:val="007840F0"/>
    <w:rsid w:val="00786CCC"/>
    <w:rsid w:val="00791607"/>
    <w:rsid w:val="007917C8"/>
    <w:rsid w:val="007A3C3D"/>
    <w:rsid w:val="007B12F1"/>
    <w:rsid w:val="007B446D"/>
    <w:rsid w:val="007B4BCD"/>
    <w:rsid w:val="007B52C1"/>
    <w:rsid w:val="007B6356"/>
    <w:rsid w:val="007B651A"/>
    <w:rsid w:val="007C1144"/>
    <w:rsid w:val="007C34E3"/>
    <w:rsid w:val="007D6BE2"/>
    <w:rsid w:val="0080258F"/>
    <w:rsid w:val="00802E81"/>
    <w:rsid w:val="00807683"/>
    <w:rsid w:val="008101CB"/>
    <w:rsid w:val="008106B0"/>
    <w:rsid w:val="0081315C"/>
    <w:rsid w:val="00814723"/>
    <w:rsid w:val="00816B44"/>
    <w:rsid w:val="008171A2"/>
    <w:rsid w:val="008217E6"/>
    <w:rsid w:val="00823AD1"/>
    <w:rsid w:val="00830DFD"/>
    <w:rsid w:val="00834CBF"/>
    <w:rsid w:val="0084470D"/>
    <w:rsid w:val="00851DF4"/>
    <w:rsid w:val="00860518"/>
    <w:rsid w:val="00862805"/>
    <w:rsid w:val="008634BD"/>
    <w:rsid w:val="00872010"/>
    <w:rsid w:val="008735E0"/>
    <w:rsid w:val="00873C85"/>
    <w:rsid w:val="008776F6"/>
    <w:rsid w:val="00893039"/>
    <w:rsid w:val="00894919"/>
    <w:rsid w:val="00895D37"/>
    <w:rsid w:val="00897996"/>
    <w:rsid w:val="008A13A2"/>
    <w:rsid w:val="008A3596"/>
    <w:rsid w:val="008B1B88"/>
    <w:rsid w:val="008C6865"/>
    <w:rsid w:val="008D53C0"/>
    <w:rsid w:val="008E3112"/>
    <w:rsid w:val="008E7943"/>
    <w:rsid w:val="008F5302"/>
    <w:rsid w:val="008F7132"/>
    <w:rsid w:val="008F75D6"/>
    <w:rsid w:val="008F778B"/>
    <w:rsid w:val="009000F2"/>
    <w:rsid w:val="009077C0"/>
    <w:rsid w:val="00910C98"/>
    <w:rsid w:val="00914E77"/>
    <w:rsid w:val="0091665D"/>
    <w:rsid w:val="00917BB2"/>
    <w:rsid w:val="00923397"/>
    <w:rsid w:val="00933A9F"/>
    <w:rsid w:val="009464EB"/>
    <w:rsid w:val="00955EDE"/>
    <w:rsid w:val="009577BD"/>
    <w:rsid w:val="00961815"/>
    <w:rsid w:val="009657E1"/>
    <w:rsid w:val="00983FA0"/>
    <w:rsid w:val="00986A5D"/>
    <w:rsid w:val="00995C8E"/>
    <w:rsid w:val="009A1418"/>
    <w:rsid w:val="009B062F"/>
    <w:rsid w:val="009C0D70"/>
    <w:rsid w:val="009C2F38"/>
    <w:rsid w:val="009C4957"/>
    <w:rsid w:val="009D3E8F"/>
    <w:rsid w:val="009D6346"/>
    <w:rsid w:val="009D6C32"/>
    <w:rsid w:val="009F0209"/>
    <w:rsid w:val="009F070B"/>
    <w:rsid w:val="00A00F14"/>
    <w:rsid w:val="00A062CB"/>
    <w:rsid w:val="00A12DF4"/>
    <w:rsid w:val="00A1487E"/>
    <w:rsid w:val="00A15761"/>
    <w:rsid w:val="00A20061"/>
    <w:rsid w:val="00A265B9"/>
    <w:rsid w:val="00A35E51"/>
    <w:rsid w:val="00A43E0B"/>
    <w:rsid w:val="00A47E76"/>
    <w:rsid w:val="00A63CF5"/>
    <w:rsid w:val="00A67AAE"/>
    <w:rsid w:val="00A7059D"/>
    <w:rsid w:val="00A70868"/>
    <w:rsid w:val="00A744B7"/>
    <w:rsid w:val="00A747C3"/>
    <w:rsid w:val="00A80BEE"/>
    <w:rsid w:val="00A83056"/>
    <w:rsid w:val="00A879D4"/>
    <w:rsid w:val="00A90F82"/>
    <w:rsid w:val="00A96202"/>
    <w:rsid w:val="00AA3059"/>
    <w:rsid w:val="00AA6283"/>
    <w:rsid w:val="00AB55F6"/>
    <w:rsid w:val="00AC04AD"/>
    <w:rsid w:val="00AC347C"/>
    <w:rsid w:val="00AC4D9D"/>
    <w:rsid w:val="00AC5EC3"/>
    <w:rsid w:val="00AC6905"/>
    <w:rsid w:val="00AD1DFA"/>
    <w:rsid w:val="00AE0E2F"/>
    <w:rsid w:val="00AE12D3"/>
    <w:rsid w:val="00AE130B"/>
    <w:rsid w:val="00AF3BA9"/>
    <w:rsid w:val="00AF75B2"/>
    <w:rsid w:val="00B1160A"/>
    <w:rsid w:val="00B16F27"/>
    <w:rsid w:val="00B170AF"/>
    <w:rsid w:val="00B21253"/>
    <w:rsid w:val="00B21A96"/>
    <w:rsid w:val="00B21AF5"/>
    <w:rsid w:val="00B23104"/>
    <w:rsid w:val="00B364F4"/>
    <w:rsid w:val="00B41689"/>
    <w:rsid w:val="00B44C46"/>
    <w:rsid w:val="00B44F90"/>
    <w:rsid w:val="00B502A4"/>
    <w:rsid w:val="00B631D2"/>
    <w:rsid w:val="00B67435"/>
    <w:rsid w:val="00B73D48"/>
    <w:rsid w:val="00B75C99"/>
    <w:rsid w:val="00B75F99"/>
    <w:rsid w:val="00B76DB2"/>
    <w:rsid w:val="00B815B1"/>
    <w:rsid w:val="00B930CC"/>
    <w:rsid w:val="00B93411"/>
    <w:rsid w:val="00B9362A"/>
    <w:rsid w:val="00B97618"/>
    <w:rsid w:val="00BB0F29"/>
    <w:rsid w:val="00BC01CA"/>
    <w:rsid w:val="00BE665A"/>
    <w:rsid w:val="00BF0B07"/>
    <w:rsid w:val="00BF660F"/>
    <w:rsid w:val="00C17B45"/>
    <w:rsid w:val="00C20CE7"/>
    <w:rsid w:val="00C228AD"/>
    <w:rsid w:val="00C34B5A"/>
    <w:rsid w:val="00C35C56"/>
    <w:rsid w:val="00C445D2"/>
    <w:rsid w:val="00C5241D"/>
    <w:rsid w:val="00C63D37"/>
    <w:rsid w:val="00C7155A"/>
    <w:rsid w:val="00C735E0"/>
    <w:rsid w:val="00C92F65"/>
    <w:rsid w:val="00C96244"/>
    <w:rsid w:val="00CB25A1"/>
    <w:rsid w:val="00CB3157"/>
    <w:rsid w:val="00CC02D3"/>
    <w:rsid w:val="00CD4EA9"/>
    <w:rsid w:val="00CE0BBB"/>
    <w:rsid w:val="00CE57B3"/>
    <w:rsid w:val="00D00A01"/>
    <w:rsid w:val="00D00A36"/>
    <w:rsid w:val="00D03146"/>
    <w:rsid w:val="00D101EC"/>
    <w:rsid w:val="00D10CAF"/>
    <w:rsid w:val="00D244CD"/>
    <w:rsid w:val="00D24DD9"/>
    <w:rsid w:val="00D27B71"/>
    <w:rsid w:val="00D53660"/>
    <w:rsid w:val="00D53EB8"/>
    <w:rsid w:val="00D53EFF"/>
    <w:rsid w:val="00D6007E"/>
    <w:rsid w:val="00D639BC"/>
    <w:rsid w:val="00D66295"/>
    <w:rsid w:val="00D71770"/>
    <w:rsid w:val="00D72F52"/>
    <w:rsid w:val="00D731B2"/>
    <w:rsid w:val="00D81E86"/>
    <w:rsid w:val="00D90927"/>
    <w:rsid w:val="00D96F45"/>
    <w:rsid w:val="00DA3F56"/>
    <w:rsid w:val="00DA5AFD"/>
    <w:rsid w:val="00DA77FE"/>
    <w:rsid w:val="00DA7C4B"/>
    <w:rsid w:val="00DB175D"/>
    <w:rsid w:val="00DB4397"/>
    <w:rsid w:val="00DC0E53"/>
    <w:rsid w:val="00DD77C3"/>
    <w:rsid w:val="00DE3E3D"/>
    <w:rsid w:val="00DE4673"/>
    <w:rsid w:val="00E01F0F"/>
    <w:rsid w:val="00E02087"/>
    <w:rsid w:val="00E03CB4"/>
    <w:rsid w:val="00E0706C"/>
    <w:rsid w:val="00E14278"/>
    <w:rsid w:val="00E177E7"/>
    <w:rsid w:val="00E20E7B"/>
    <w:rsid w:val="00E257DC"/>
    <w:rsid w:val="00E3631E"/>
    <w:rsid w:val="00E46A5D"/>
    <w:rsid w:val="00E51296"/>
    <w:rsid w:val="00E54014"/>
    <w:rsid w:val="00E54890"/>
    <w:rsid w:val="00E55DCD"/>
    <w:rsid w:val="00E63037"/>
    <w:rsid w:val="00E63F89"/>
    <w:rsid w:val="00E66BA9"/>
    <w:rsid w:val="00E71B2D"/>
    <w:rsid w:val="00E8075C"/>
    <w:rsid w:val="00E82F27"/>
    <w:rsid w:val="00E91970"/>
    <w:rsid w:val="00E9708B"/>
    <w:rsid w:val="00E97B36"/>
    <w:rsid w:val="00EB28EE"/>
    <w:rsid w:val="00EB3D63"/>
    <w:rsid w:val="00EB4A41"/>
    <w:rsid w:val="00EC23A9"/>
    <w:rsid w:val="00EC6B24"/>
    <w:rsid w:val="00ED1EB2"/>
    <w:rsid w:val="00EE2209"/>
    <w:rsid w:val="00EF0334"/>
    <w:rsid w:val="00EF411A"/>
    <w:rsid w:val="00EF56AD"/>
    <w:rsid w:val="00EF5B18"/>
    <w:rsid w:val="00F054FF"/>
    <w:rsid w:val="00F1112C"/>
    <w:rsid w:val="00F13CC4"/>
    <w:rsid w:val="00F16890"/>
    <w:rsid w:val="00F2530B"/>
    <w:rsid w:val="00F31461"/>
    <w:rsid w:val="00F33886"/>
    <w:rsid w:val="00F41034"/>
    <w:rsid w:val="00F46BAC"/>
    <w:rsid w:val="00F5509F"/>
    <w:rsid w:val="00F57C9F"/>
    <w:rsid w:val="00F7098A"/>
    <w:rsid w:val="00F70E9E"/>
    <w:rsid w:val="00F77E12"/>
    <w:rsid w:val="00FA4610"/>
    <w:rsid w:val="00FB2EF0"/>
    <w:rsid w:val="00FE14C3"/>
    <w:rsid w:val="00FF1669"/>
    <w:rsid w:val="00FF3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14CEBA"/>
  <w15:docId w15:val="{0DE2175C-EE24-4817-BB75-91828A360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52C1"/>
  </w:style>
  <w:style w:type="paragraph" w:styleId="Heading1">
    <w:name w:val="heading 1"/>
    <w:basedOn w:val="Normal"/>
    <w:next w:val="Normal"/>
    <w:link w:val="Heading1Char"/>
    <w:uiPriority w:val="9"/>
    <w:qFormat/>
    <w:rsid w:val="007B52C1"/>
    <w:pPr>
      <w:keepNext/>
      <w:keepLines/>
      <w:spacing w:before="320" w:after="0" w:line="240" w:lineRule="auto"/>
      <w:outlineLvl w:val="0"/>
    </w:pPr>
    <w:rPr>
      <w:rFonts w:asciiTheme="majorHAnsi" w:eastAsiaTheme="majorEastAsia" w:hAnsiTheme="majorHAnsi" w:cstheme="majorBidi"/>
      <w:color w:val="729928" w:themeColor="accent1" w:themeShade="BF"/>
      <w:sz w:val="32"/>
      <w:szCs w:val="32"/>
    </w:rPr>
  </w:style>
  <w:style w:type="paragraph" w:styleId="Heading2">
    <w:name w:val="heading 2"/>
    <w:basedOn w:val="Normal"/>
    <w:next w:val="Normal"/>
    <w:link w:val="Heading2Char"/>
    <w:uiPriority w:val="9"/>
    <w:unhideWhenUsed/>
    <w:qFormat/>
    <w:rsid w:val="007B52C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7B52C1"/>
    <w:pPr>
      <w:keepNext/>
      <w:keepLines/>
      <w:spacing w:before="40" w:after="0" w:line="240" w:lineRule="auto"/>
      <w:outlineLvl w:val="2"/>
    </w:pPr>
    <w:rPr>
      <w:rFonts w:asciiTheme="majorHAnsi" w:eastAsiaTheme="majorEastAsia" w:hAnsiTheme="majorHAnsi" w:cstheme="majorBidi"/>
      <w:color w:val="455F51" w:themeColor="text2"/>
      <w:sz w:val="24"/>
      <w:szCs w:val="24"/>
    </w:rPr>
  </w:style>
  <w:style w:type="paragraph" w:styleId="Heading4">
    <w:name w:val="heading 4"/>
    <w:basedOn w:val="Normal"/>
    <w:next w:val="Normal"/>
    <w:link w:val="Heading4Char"/>
    <w:uiPriority w:val="9"/>
    <w:unhideWhenUsed/>
    <w:qFormat/>
    <w:rsid w:val="007B52C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B52C1"/>
    <w:pPr>
      <w:keepNext/>
      <w:keepLines/>
      <w:spacing w:before="40" w:after="0"/>
      <w:outlineLvl w:val="4"/>
    </w:pPr>
    <w:rPr>
      <w:rFonts w:asciiTheme="majorHAnsi" w:eastAsiaTheme="majorEastAsia" w:hAnsiTheme="majorHAnsi" w:cstheme="majorBidi"/>
      <w:color w:val="455F51" w:themeColor="text2"/>
      <w:sz w:val="22"/>
      <w:szCs w:val="22"/>
    </w:rPr>
  </w:style>
  <w:style w:type="paragraph" w:styleId="Heading6">
    <w:name w:val="heading 6"/>
    <w:basedOn w:val="Normal"/>
    <w:next w:val="Normal"/>
    <w:link w:val="Heading6Char"/>
    <w:uiPriority w:val="9"/>
    <w:semiHidden/>
    <w:unhideWhenUsed/>
    <w:qFormat/>
    <w:rsid w:val="007B52C1"/>
    <w:pPr>
      <w:keepNext/>
      <w:keepLines/>
      <w:spacing w:before="40" w:after="0"/>
      <w:outlineLvl w:val="5"/>
    </w:pPr>
    <w:rPr>
      <w:rFonts w:asciiTheme="majorHAnsi" w:eastAsiaTheme="majorEastAsia" w:hAnsiTheme="majorHAnsi" w:cstheme="majorBidi"/>
      <w:i/>
      <w:iCs/>
      <w:color w:val="455F51" w:themeColor="text2"/>
      <w:sz w:val="21"/>
      <w:szCs w:val="21"/>
    </w:rPr>
  </w:style>
  <w:style w:type="paragraph" w:styleId="Heading7">
    <w:name w:val="heading 7"/>
    <w:basedOn w:val="Normal"/>
    <w:next w:val="Normal"/>
    <w:link w:val="Heading7Char"/>
    <w:uiPriority w:val="9"/>
    <w:semiHidden/>
    <w:unhideWhenUsed/>
    <w:qFormat/>
    <w:rsid w:val="007B52C1"/>
    <w:pPr>
      <w:keepNext/>
      <w:keepLines/>
      <w:spacing w:before="40" w:after="0"/>
      <w:outlineLvl w:val="6"/>
    </w:pPr>
    <w:rPr>
      <w:rFonts w:asciiTheme="majorHAnsi" w:eastAsiaTheme="majorEastAsia" w:hAnsiTheme="majorHAnsi" w:cstheme="majorBidi"/>
      <w:i/>
      <w:iCs/>
      <w:color w:val="4D671B" w:themeColor="accent1" w:themeShade="80"/>
      <w:sz w:val="21"/>
      <w:szCs w:val="21"/>
    </w:rPr>
  </w:style>
  <w:style w:type="paragraph" w:styleId="Heading8">
    <w:name w:val="heading 8"/>
    <w:basedOn w:val="Normal"/>
    <w:next w:val="Normal"/>
    <w:link w:val="Heading8Char"/>
    <w:uiPriority w:val="9"/>
    <w:semiHidden/>
    <w:unhideWhenUsed/>
    <w:qFormat/>
    <w:rsid w:val="007B52C1"/>
    <w:pPr>
      <w:keepNext/>
      <w:keepLines/>
      <w:spacing w:before="40" w:after="0"/>
      <w:outlineLvl w:val="7"/>
    </w:pPr>
    <w:rPr>
      <w:rFonts w:asciiTheme="majorHAnsi" w:eastAsiaTheme="majorEastAsia" w:hAnsiTheme="majorHAnsi" w:cstheme="majorBidi"/>
      <w:b/>
      <w:bCs/>
      <w:color w:val="455F51" w:themeColor="text2"/>
    </w:rPr>
  </w:style>
  <w:style w:type="paragraph" w:styleId="Heading9">
    <w:name w:val="heading 9"/>
    <w:basedOn w:val="Normal"/>
    <w:next w:val="Normal"/>
    <w:link w:val="Heading9Char"/>
    <w:uiPriority w:val="9"/>
    <w:semiHidden/>
    <w:unhideWhenUsed/>
    <w:qFormat/>
    <w:rsid w:val="007B52C1"/>
    <w:pPr>
      <w:keepNext/>
      <w:keepLines/>
      <w:spacing w:before="40" w:after="0"/>
      <w:outlineLvl w:val="8"/>
    </w:pPr>
    <w:rPr>
      <w:rFonts w:asciiTheme="majorHAnsi" w:eastAsiaTheme="majorEastAsia" w:hAnsiTheme="majorHAnsi" w:cstheme="majorBidi"/>
      <w:b/>
      <w:bCs/>
      <w:i/>
      <w:iCs/>
      <w:color w:val="455F5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52C1"/>
    <w:pPr>
      <w:spacing w:after="0" w:line="240" w:lineRule="auto"/>
    </w:pPr>
  </w:style>
  <w:style w:type="character" w:customStyle="1" w:styleId="Heading2Char">
    <w:name w:val="Heading 2 Char"/>
    <w:basedOn w:val="DefaultParagraphFont"/>
    <w:link w:val="Heading2"/>
    <w:uiPriority w:val="9"/>
    <w:rsid w:val="007B52C1"/>
    <w:rPr>
      <w:rFonts w:asciiTheme="majorHAnsi" w:eastAsiaTheme="majorEastAsia" w:hAnsiTheme="majorHAnsi" w:cstheme="majorBidi"/>
      <w:color w:val="404040" w:themeColor="text1" w:themeTint="BF"/>
      <w:sz w:val="28"/>
      <w:szCs w:val="28"/>
    </w:rPr>
  </w:style>
  <w:style w:type="character" w:customStyle="1" w:styleId="headnote">
    <w:name w:val="headnote"/>
    <w:basedOn w:val="DefaultParagraphFont"/>
    <w:rsid w:val="00F2530B"/>
  </w:style>
  <w:style w:type="character" w:customStyle="1" w:styleId="apple-converted-space">
    <w:name w:val="apple-converted-space"/>
    <w:basedOn w:val="DefaultParagraphFont"/>
    <w:rsid w:val="00F2530B"/>
  </w:style>
  <w:style w:type="paragraph" w:customStyle="1" w:styleId="first">
    <w:name w:val="first"/>
    <w:basedOn w:val="Normal"/>
    <w:rsid w:val="00F2530B"/>
    <w:pPr>
      <w:spacing w:before="100" w:beforeAutospacing="1" w:after="100" w:afterAutospacing="1"/>
    </w:pPr>
    <w:rPr>
      <w:rFonts w:ascii="Times" w:hAnsi="Times"/>
    </w:rPr>
  </w:style>
  <w:style w:type="paragraph" w:styleId="ListParagraph">
    <w:name w:val="List Paragraph"/>
    <w:basedOn w:val="Normal"/>
    <w:uiPriority w:val="34"/>
    <w:qFormat/>
    <w:rsid w:val="00127C06"/>
    <w:pPr>
      <w:ind w:left="720"/>
      <w:contextualSpacing/>
    </w:pPr>
  </w:style>
  <w:style w:type="character" w:customStyle="1" w:styleId="Heading3Char">
    <w:name w:val="Heading 3 Char"/>
    <w:basedOn w:val="DefaultParagraphFont"/>
    <w:link w:val="Heading3"/>
    <w:uiPriority w:val="9"/>
    <w:rsid w:val="007B52C1"/>
    <w:rPr>
      <w:rFonts w:asciiTheme="majorHAnsi" w:eastAsiaTheme="majorEastAsia" w:hAnsiTheme="majorHAnsi" w:cstheme="majorBidi"/>
      <w:color w:val="455F51" w:themeColor="text2"/>
      <w:sz w:val="24"/>
      <w:szCs w:val="24"/>
    </w:rPr>
  </w:style>
  <w:style w:type="paragraph" w:customStyle="1" w:styleId="Pa15">
    <w:name w:val="Pa15"/>
    <w:basedOn w:val="Normal"/>
    <w:next w:val="Normal"/>
    <w:uiPriority w:val="99"/>
    <w:rsid w:val="00E8075C"/>
    <w:pPr>
      <w:autoSpaceDE w:val="0"/>
      <w:autoSpaceDN w:val="0"/>
      <w:adjustRightInd w:val="0"/>
      <w:spacing w:line="201" w:lineRule="atLeast"/>
    </w:pPr>
    <w:rPr>
      <w:rFonts w:ascii="Trade Gothic LT Std" w:hAnsi="Trade Gothic LT Std"/>
    </w:rPr>
  </w:style>
  <w:style w:type="paragraph" w:customStyle="1" w:styleId="Pa13">
    <w:name w:val="Pa13"/>
    <w:basedOn w:val="Normal"/>
    <w:next w:val="Normal"/>
    <w:uiPriority w:val="99"/>
    <w:rsid w:val="00E8075C"/>
    <w:pPr>
      <w:autoSpaceDE w:val="0"/>
      <w:autoSpaceDN w:val="0"/>
      <w:adjustRightInd w:val="0"/>
      <w:spacing w:line="201" w:lineRule="atLeast"/>
    </w:pPr>
    <w:rPr>
      <w:rFonts w:ascii="Trade Gothic LT Std" w:hAnsi="Trade Gothic LT Std"/>
    </w:rPr>
  </w:style>
  <w:style w:type="character" w:customStyle="1" w:styleId="A9">
    <w:name w:val="A9"/>
    <w:uiPriority w:val="99"/>
    <w:rsid w:val="00E8075C"/>
    <w:rPr>
      <w:rFonts w:cs="Trade Gothic LT Std"/>
      <w:b/>
      <w:bCs/>
      <w:color w:val="000000"/>
      <w:sz w:val="22"/>
      <w:szCs w:val="22"/>
    </w:rPr>
  </w:style>
  <w:style w:type="table" w:styleId="TableGrid">
    <w:name w:val="Table Grid"/>
    <w:basedOn w:val="TableNormal"/>
    <w:uiPriority w:val="59"/>
    <w:rsid w:val="00C44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A0AA4"/>
    <w:rPr>
      <w:rFonts w:ascii="Arial" w:eastAsia="Times" w:hAnsi="Arial" w:cs="Times New Roman"/>
      <w:b/>
    </w:rPr>
  </w:style>
  <w:style w:type="character" w:customStyle="1" w:styleId="BodyTextChar">
    <w:name w:val="Body Text Char"/>
    <w:basedOn w:val="DefaultParagraphFont"/>
    <w:link w:val="BodyText"/>
    <w:rsid w:val="001A0AA4"/>
    <w:rPr>
      <w:rFonts w:ascii="Arial" w:eastAsia="Times" w:hAnsi="Arial" w:cs="Times New Roman"/>
      <w:b/>
      <w:szCs w:val="20"/>
    </w:rPr>
  </w:style>
  <w:style w:type="character" w:styleId="Hyperlink">
    <w:name w:val="Hyperlink"/>
    <w:basedOn w:val="DefaultParagraphFont"/>
    <w:uiPriority w:val="99"/>
    <w:rsid w:val="001A0AA4"/>
    <w:rPr>
      <w:color w:val="0000FF"/>
      <w:u w:val="single"/>
    </w:rPr>
  </w:style>
  <w:style w:type="paragraph" w:styleId="Header">
    <w:name w:val="header"/>
    <w:basedOn w:val="Normal"/>
    <w:link w:val="HeaderChar"/>
    <w:uiPriority w:val="99"/>
    <w:unhideWhenUsed/>
    <w:rsid w:val="00A7059D"/>
    <w:pPr>
      <w:tabs>
        <w:tab w:val="center" w:pos="4680"/>
        <w:tab w:val="right" w:pos="9360"/>
      </w:tabs>
    </w:pPr>
  </w:style>
  <w:style w:type="character" w:customStyle="1" w:styleId="HeaderChar">
    <w:name w:val="Header Char"/>
    <w:basedOn w:val="DefaultParagraphFont"/>
    <w:link w:val="Header"/>
    <w:uiPriority w:val="99"/>
    <w:rsid w:val="00A7059D"/>
  </w:style>
  <w:style w:type="paragraph" w:styleId="Footer">
    <w:name w:val="footer"/>
    <w:basedOn w:val="Normal"/>
    <w:link w:val="FooterChar"/>
    <w:uiPriority w:val="99"/>
    <w:unhideWhenUsed/>
    <w:rsid w:val="00A7059D"/>
    <w:pPr>
      <w:tabs>
        <w:tab w:val="center" w:pos="4680"/>
        <w:tab w:val="right" w:pos="9360"/>
      </w:tabs>
    </w:pPr>
  </w:style>
  <w:style w:type="character" w:customStyle="1" w:styleId="FooterChar">
    <w:name w:val="Footer Char"/>
    <w:basedOn w:val="DefaultParagraphFont"/>
    <w:link w:val="Footer"/>
    <w:uiPriority w:val="99"/>
    <w:rsid w:val="00A7059D"/>
  </w:style>
  <w:style w:type="character" w:styleId="PlaceholderText">
    <w:name w:val="Placeholder Text"/>
    <w:basedOn w:val="DefaultParagraphFont"/>
    <w:uiPriority w:val="99"/>
    <w:semiHidden/>
    <w:rsid w:val="00356DA1"/>
    <w:rPr>
      <w:color w:val="808080"/>
    </w:rPr>
  </w:style>
  <w:style w:type="paragraph" w:styleId="BalloonText">
    <w:name w:val="Balloon Text"/>
    <w:basedOn w:val="Normal"/>
    <w:link w:val="BalloonTextChar"/>
    <w:uiPriority w:val="99"/>
    <w:semiHidden/>
    <w:unhideWhenUsed/>
    <w:rsid w:val="00356DA1"/>
    <w:rPr>
      <w:rFonts w:ascii="Tahoma" w:hAnsi="Tahoma" w:cs="Tahoma"/>
      <w:sz w:val="16"/>
      <w:szCs w:val="16"/>
    </w:rPr>
  </w:style>
  <w:style w:type="character" w:customStyle="1" w:styleId="BalloonTextChar">
    <w:name w:val="Balloon Text Char"/>
    <w:basedOn w:val="DefaultParagraphFont"/>
    <w:link w:val="BalloonText"/>
    <w:uiPriority w:val="99"/>
    <w:semiHidden/>
    <w:rsid w:val="00356DA1"/>
    <w:rPr>
      <w:rFonts w:ascii="Tahoma" w:hAnsi="Tahoma" w:cs="Tahoma"/>
      <w:sz w:val="16"/>
      <w:szCs w:val="16"/>
    </w:rPr>
  </w:style>
  <w:style w:type="paragraph" w:customStyle="1" w:styleId="Default">
    <w:name w:val="Default"/>
    <w:rsid w:val="001B67F0"/>
    <w:pPr>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0B6D5F"/>
    <w:rPr>
      <w:color w:val="977B2D" w:themeColor="followedHyperlink"/>
      <w:u w:val="single"/>
    </w:rPr>
  </w:style>
  <w:style w:type="character" w:customStyle="1" w:styleId="Heading1Char">
    <w:name w:val="Heading 1 Char"/>
    <w:basedOn w:val="DefaultParagraphFont"/>
    <w:link w:val="Heading1"/>
    <w:uiPriority w:val="9"/>
    <w:rsid w:val="007B52C1"/>
    <w:rPr>
      <w:rFonts w:asciiTheme="majorHAnsi" w:eastAsiaTheme="majorEastAsia" w:hAnsiTheme="majorHAnsi" w:cstheme="majorBidi"/>
      <w:color w:val="729928" w:themeColor="accent1" w:themeShade="BF"/>
      <w:sz w:val="32"/>
      <w:szCs w:val="32"/>
    </w:rPr>
  </w:style>
  <w:style w:type="character" w:customStyle="1" w:styleId="Heading4Char">
    <w:name w:val="Heading 4 Char"/>
    <w:basedOn w:val="DefaultParagraphFont"/>
    <w:link w:val="Heading4"/>
    <w:uiPriority w:val="9"/>
    <w:rsid w:val="007B52C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B52C1"/>
    <w:rPr>
      <w:rFonts w:asciiTheme="majorHAnsi" w:eastAsiaTheme="majorEastAsia" w:hAnsiTheme="majorHAnsi" w:cstheme="majorBidi"/>
      <w:color w:val="455F51" w:themeColor="text2"/>
      <w:sz w:val="22"/>
      <w:szCs w:val="22"/>
    </w:rPr>
  </w:style>
  <w:style w:type="character" w:customStyle="1" w:styleId="Heading6Char">
    <w:name w:val="Heading 6 Char"/>
    <w:basedOn w:val="DefaultParagraphFont"/>
    <w:link w:val="Heading6"/>
    <w:uiPriority w:val="9"/>
    <w:semiHidden/>
    <w:rsid w:val="007B52C1"/>
    <w:rPr>
      <w:rFonts w:asciiTheme="majorHAnsi" w:eastAsiaTheme="majorEastAsia" w:hAnsiTheme="majorHAnsi" w:cstheme="majorBidi"/>
      <w:i/>
      <w:iCs/>
      <w:color w:val="455F51" w:themeColor="text2"/>
      <w:sz w:val="21"/>
      <w:szCs w:val="21"/>
    </w:rPr>
  </w:style>
  <w:style w:type="character" w:customStyle="1" w:styleId="Heading7Char">
    <w:name w:val="Heading 7 Char"/>
    <w:basedOn w:val="DefaultParagraphFont"/>
    <w:link w:val="Heading7"/>
    <w:uiPriority w:val="9"/>
    <w:semiHidden/>
    <w:rsid w:val="007B52C1"/>
    <w:rPr>
      <w:rFonts w:asciiTheme="majorHAnsi" w:eastAsiaTheme="majorEastAsia" w:hAnsiTheme="majorHAnsi" w:cstheme="majorBidi"/>
      <w:i/>
      <w:iCs/>
      <w:color w:val="4D671B" w:themeColor="accent1" w:themeShade="80"/>
      <w:sz w:val="21"/>
      <w:szCs w:val="21"/>
    </w:rPr>
  </w:style>
  <w:style w:type="character" w:customStyle="1" w:styleId="Heading8Char">
    <w:name w:val="Heading 8 Char"/>
    <w:basedOn w:val="DefaultParagraphFont"/>
    <w:link w:val="Heading8"/>
    <w:uiPriority w:val="9"/>
    <w:semiHidden/>
    <w:rsid w:val="007B52C1"/>
    <w:rPr>
      <w:rFonts w:asciiTheme="majorHAnsi" w:eastAsiaTheme="majorEastAsia" w:hAnsiTheme="majorHAnsi" w:cstheme="majorBidi"/>
      <w:b/>
      <w:bCs/>
      <w:color w:val="455F51" w:themeColor="text2"/>
    </w:rPr>
  </w:style>
  <w:style w:type="character" w:customStyle="1" w:styleId="Heading9Char">
    <w:name w:val="Heading 9 Char"/>
    <w:basedOn w:val="DefaultParagraphFont"/>
    <w:link w:val="Heading9"/>
    <w:uiPriority w:val="9"/>
    <w:semiHidden/>
    <w:rsid w:val="007B52C1"/>
    <w:rPr>
      <w:rFonts w:asciiTheme="majorHAnsi" w:eastAsiaTheme="majorEastAsia" w:hAnsiTheme="majorHAnsi" w:cstheme="majorBidi"/>
      <w:b/>
      <w:bCs/>
      <w:i/>
      <w:iCs/>
      <w:color w:val="455F51" w:themeColor="text2"/>
    </w:rPr>
  </w:style>
  <w:style w:type="paragraph" w:styleId="Caption">
    <w:name w:val="caption"/>
    <w:basedOn w:val="Normal"/>
    <w:next w:val="Normal"/>
    <w:uiPriority w:val="35"/>
    <w:semiHidden/>
    <w:unhideWhenUsed/>
    <w:qFormat/>
    <w:rsid w:val="007B52C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B52C1"/>
    <w:pPr>
      <w:spacing w:after="0" w:line="240" w:lineRule="auto"/>
      <w:contextualSpacing/>
    </w:pPr>
    <w:rPr>
      <w:rFonts w:asciiTheme="majorHAnsi" w:eastAsiaTheme="majorEastAsia" w:hAnsiTheme="majorHAnsi" w:cstheme="majorBidi"/>
      <w:color w:val="99CB38" w:themeColor="accent1"/>
      <w:spacing w:val="-10"/>
      <w:sz w:val="56"/>
      <w:szCs w:val="56"/>
    </w:rPr>
  </w:style>
  <w:style w:type="character" w:customStyle="1" w:styleId="TitleChar">
    <w:name w:val="Title Char"/>
    <w:basedOn w:val="DefaultParagraphFont"/>
    <w:link w:val="Title"/>
    <w:uiPriority w:val="10"/>
    <w:rsid w:val="007B52C1"/>
    <w:rPr>
      <w:rFonts w:asciiTheme="majorHAnsi" w:eastAsiaTheme="majorEastAsia" w:hAnsiTheme="majorHAnsi" w:cstheme="majorBidi"/>
      <w:color w:val="99CB38" w:themeColor="accent1"/>
      <w:spacing w:val="-10"/>
      <w:sz w:val="56"/>
      <w:szCs w:val="56"/>
    </w:rPr>
  </w:style>
  <w:style w:type="paragraph" w:styleId="Subtitle">
    <w:name w:val="Subtitle"/>
    <w:basedOn w:val="Normal"/>
    <w:next w:val="Normal"/>
    <w:link w:val="SubtitleChar"/>
    <w:uiPriority w:val="11"/>
    <w:qFormat/>
    <w:rsid w:val="007B52C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B52C1"/>
    <w:rPr>
      <w:rFonts w:asciiTheme="majorHAnsi" w:eastAsiaTheme="majorEastAsia" w:hAnsiTheme="majorHAnsi" w:cstheme="majorBidi"/>
      <w:sz w:val="24"/>
      <w:szCs w:val="24"/>
    </w:rPr>
  </w:style>
  <w:style w:type="character" w:styleId="Strong">
    <w:name w:val="Strong"/>
    <w:basedOn w:val="DefaultParagraphFont"/>
    <w:uiPriority w:val="22"/>
    <w:qFormat/>
    <w:rsid w:val="007B52C1"/>
    <w:rPr>
      <w:b/>
      <w:bCs/>
    </w:rPr>
  </w:style>
  <w:style w:type="character" w:styleId="Emphasis">
    <w:name w:val="Emphasis"/>
    <w:basedOn w:val="DefaultParagraphFont"/>
    <w:uiPriority w:val="20"/>
    <w:qFormat/>
    <w:rsid w:val="007B52C1"/>
    <w:rPr>
      <w:i/>
      <w:iCs/>
    </w:rPr>
  </w:style>
  <w:style w:type="paragraph" w:styleId="Quote">
    <w:name w:val="Quote"/>
    <w:basedOn w:val="Normal"/>
    <w:next w:val="Normal"/>
    <w:link w:val="QuoteChar"/>
    <w:uiPriority w:val="29"/>
    <w:qFormat/>
    <w:rsid w:val="007B52C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B52C1"/>
    <w:rPr>
      <w:i/>
      <w:iCs/>
      <w:color w:val="404040" w:themeColor="text1" w:themeTint="BF"/>
    </w:rPr>
  </w:style>
  <w:style w:type="paragraph" w:styleId="IntenseQuote">
    <w:name w:val="Intense Quote"/>
    <w:basedOn w:val="Normal"/>
    <w:next w:val="Normal"/>
    <w:link w:val="IntenseQuoteChar"/>
    <w:uiPriority w:val="30"/>
    <w:qFormat/>
    <w:rsid w:val="007B52C1"/>
    <w:pPr>
      <w:pBdr>
        <w:left w:val="single" w:sz="18" w:space="12" w:color="99CB38" w:themeColor="accent1"/>
      </w:pBdr>
      <w:spacing w:before="100" w:beforeAutospacing="1" w:line="300" w:lineRule="auto"/>
      <w:ind w:left="1224" w:right="1224"/>
    </w:pPr>
    <w:rPr>
      <w:rFonts w:asciiTheme="majorHAnsi" w:eastAsiaTheme="majorEastAsia" w:hAnsiTheme="majorHAnsi" w:cstheme="majorBidi"/>
      <w:color w:val="99CB38" w:themeColor="accent1"/>
      <w:sz w:val="28"/>
      <w:szCs w:val="28"/>
    </w:rPr>
  </w:style>
  <w:style w:type="character" w:customStyle="1" w:styleId="IntenseQuoteChar">
    <w:name w:val="Intense Quote Char"/>
    <w:basedOn w:val="DefaultParagraphFont"/>
    <w:link w:val="IntenseQuote"/>
    <w:uiPriority w:val="30"/>
    <w:rsid w:val="007B52C1"/>
    <w:rPr>
      <w:rFonts w:asciiTheme="majorHAnsi" w:eastAsiaTheme="majorEastAsia" w:hAnsiTheme="majorHAnsi" w:cstheme="majorBidi"/>
      <w:color w:val="99CB38" w:themeColor="accent1"/>
      <w:sz w:val="28"/>
      <w:szCs w:val="28"/>
    </w:rPr>
  </w:style>
  <w:style w:type="character" w:styleId="SubtleEmphasis">
    <w:name w:val="Subtle Emphasis"/>
    <w:basedOn w:val="DefaultParagraphFont"/>
    <w:uiPriority w:val="19"/>
    <w:qFormat/>
    <w:rsid w:val="007B52C1"/>
    <w:rPr>
      <w:i/>
      <w:iCs/>
      <w:color w:val="404040" w:themeColor="text1" w:themeTint="BF"/>
    </w:rPr>
  </w:style>
  <w:style w:type="character" w:styleId="IntenseEmphasis">
    <w:name w:val="Intense Emphasis"/>
    <w:basedOn w:val="DefaultParagraphFont"/>
    <w:uiPriority w:val="21"/>
    <w:qFormat/>
    <w:rsid w:val="007B52C1"/>
    <w:rPr>
      <w:b/>
      <w:bCs/>
      <w:i/>
      <w:iCs/>
    </w:rPr>
  </w:style>
  <w:style w:type="character" w:styleId="SubtleReference">
    <w:name w:val="Subtle Reference"/>
    <w:basedOn w:val="DefaultParagraphFont"/>
    <w:uiPriority w:val="31"/>
    <w:qFormat/>
    <w:rsid w:val="007B52C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B52C1"/>
    <w:rPr>
      <w:b/>
      <w:bCs/>
      <w:smallCaps/>
      <w:spacing w:val="5"/>
      <w:u w:val="single"/>
    </w:rPr>
  </w:style>
  <w:style w:type="character" w:styleId="BookTitle">
    <w:name w:val="Book Title"/>
    <w:basedOn w:val="DefaultParagraphFont"/>
    <w:uiPriority w:val="33"/>
    <w:qFormat/>
    <w:rsid w:val="007B52C1"/>
    <w:rPr>
      <w:b/>
      <w:bCs/>
      <w:smallCaps/>
    </w:rPr>
  </w:style>
  <w:style w:type="paragraph" w:styleId="TOCHeading">
    <w:name w:val="TOC Heading"/>
    <w:basedOn w:val="Heading1"/>
    <w:next w:val="Normal"/>
    <w:uiPriority w:val="39"/>
    <w:unhideWhenUsed/>
    <w:qFormat/>
    <w:rsid w:val="007B52C1"/>
    <w:pPr>
      <w:outlineLvl w:val="9"/>
    </w:pPr>
  </w:style>
  <w:style w:type="character" w:styleId="CommentReference">
    <w:name w:val="annotation reference"/>
    <w:basedOn w:val="DefaultParagraphFont"/>
    <w:uiPriority w:val="99"/>
    <w:semiHidden/>
    <w:unhideWhenUsed/>
    <w:rsid w:val="00C34B5A"/>
    <w:rPr>
      <w:sz w:val="16"/>
      <w:szCs w:val="16"/>
    </w:rPr>
  </w:style>
  <w:style w:type="paragraph" w:styleId="CommentText">
    <w:name w:val="annotation text"/>
    <w:basedOn w:val="Normal"/>
    <w:link w:val="CommentTextChar"/>
    <w:uiPriority w:val="99"/>
    <w:semiHidden/>
    <w:unhideWhenUsed/>
    <w:rsid w:val="00C34B5A"/>
    <w:pPr>
      <w:spacing w:line="240" w:lineRule="auto"/>
    </w:pPr>
  </w:style>
  <w:style w:type="character" w:customStyle="1" w:styleId="CommentTextChar">
    <w:name w:val="Comment Text Char"/>
    <w:basedOn w:val="DefaultParagraphFont"/>
    <w:link w:val="CommentText"/>
    <w:uiPriority w:val="99"/>
    <w:semiHidden/>
    <w:rsid w:val="00C34B5A"/>
  </w:style>
  <w:style w:type="paragraph" w:styleId="CommentSubject">
    <w:name w:val="annotation subject"/>
    <w:basedOn w:val="CommentText"/>
    <w:next w:val="CommentText"/>
    <w:link w:val="CommentSubjectChar"/>
    <w:uiPriority w:val="99"/>
    <w:semiHidden/>
    <w:unhideWhenUsed/>
    <w:rsid w:val="00C34B5A"/>
    <w:rPr>
      <w:b/>
      <w:bCs/>
    </w:rPr>
  </w:style>
  <w:style w:type="character" w:customStyle="1" w:styleId="CommentSubjectChar">
    <w:name w:val="Comment Subject Char"/>
    <w:basedOn w:val="CommentTextChar"/>
    <w:link w:val="CommentSubject"/>
    <w:uiPriority w:val="99"/>
    <w:semiHidden/>
    <w:rsid w:val="00C34B5A"/>
    <w:rPr>
      <w:b/>
      <w:bCs/>
    </w:rPr>
  </w:style>
  <w:style w:type="paragraph" w:styleId="TOC2">
    <w:name w:val="toc 2"/>
    <w:basedOn w:val="Normal"/>
    <w:next w:val="Normal"/>
    <w:autoRedefine/>
    <w:uiPriority w:val="39"/>
    <w:unhideWhenUsed/>
    <w:rsid w:val="00632157"/>
    <w:pPr>
      <w:spacing w:after="100"/>
      <w:ind w:left="200"/>
    </w:pPr>
  </w:style>
  <w:style w:type="paragraph" w:styleId="TOC1">
    <w:name w:val="toc 1"/>
    <w:basedOn w:val="Normal"/>
    <w:next w:val="Normal"/>
    <w:autoRedefine/>
    <w:uiPriority w:val="39"/>
    <w:unhideWhenUsed/>
    <w:rsid w:val="00632157"/>
    <w:pPr>
      <w:spacing w:after="100"/>
    </w:pPr>
  </w:style>
  <w:style w:type="paragraph" w:styleId="TOC3">
    <w:name w:val="toc 3"/>
    <w:basedOn w:val="Normal"/>
    <w:next w:val="Normal"/>
    <w:autoRedefine/>
    <w:uiPriority w:val="39"/>
    <w:unhideWhenUsed/>
    <w:rsid w:val="00632157"/>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13600">
      <w:bodyDiv w:val="1"/>
      <w:marLeft w:val="0"/>
      <w:marRight w:val="0"/>
      <w:marTop w:val="0"/>
      <w:marBottom w:val="0"/>
      <w:divBdr>
        <w:top w:val="none" w:sz="0" w:space="0" w:color="auto"/>
        <w:left w:val="none" w:sz="0" w:space="0" w:color="auto"/>
        <w:bottom w:val="none" w:sz="0" w:space="0" w:color="auto"/>
        <w:right w:val="none" w:sz="0" w:space="0" w:color="auto"/>
      </w:divBdr>
    </w:div>
    <w:div w:id="553124616">
      <w:bodyDiv w:val="1"/>
      <w:marLeft w:val="0"/>
      <w:marRight w:val="0"/>
      <w:marTop w:val="0"/>
      <w:marBottom w:val="0"/>
      <w:divBdr>
        <w:top w:val="none" w:sz="0" w:space="0" w:color="auto"/>
        <w:left w:val="none" w:sz="0" w:space="0" w:color="auto"/>
        <w:bottom w:val="none" w:sz="0" w:space="0" w:color="auto"/>
        <w:right w:val="none" w:sz="0" w:space="0" w:color="auto"/>
      </w:divBdr>
    </w:div>
    <w:div w:id="830876272">
      <w:bodyDiv w:val="1"/>
      <w:marLeft w:val="0"/>
      <w:marRight w:val="0"/>
      <w:marTop w:val="0"/>
      <w:marBottom w:val="0"/>
      <w:divBdr>
        <w:top w:val="none" w:sz="0" w:space="0" w:color="auto"/>
        <w:left w:val="none" w:sz="0" w:space="0" w:color="auto"/>
        <w:bottom w:val="none" w:sz="0" w:space="0" w:color="auto"/>
        <w:right w:val="none" w:sz="0" w:space="0" w:color="auto"/>
      </w:divBdr>
    </w:div>
    <w:div w:id="1591111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hyperlink" Target="mailto:akrause@designlear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http://www.auduboncharterschool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rissy.wright@academicarts.org"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L04\STAFF\Projects%20-%20client%20files\Academic%20Arts%20HS\Annual%20Report%202015-2016\Classroom%20Data\Class%20Data%20-%20Q1%202015-2016%2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L04\STAFF\Projects%20-%20client%20files\Academic%20Arts%20HS\Annual%20Report%202015-2016\Classroom%20Data\Class%20Data%20-%20Q2%202015-2016.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L04\STAFF\Projects%20-%20client%20files\Academic%20Arts%20HS\Annual%20Report%202015-2016\Classroom%20Data\Class%20Data%20-%20Q3%202015-2016.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L04\STAFF\Projects%20-%20client%20files\Academic%20Arts%20HS\Annual%20Report%202015-2016\Classroom%20Data\Class%20Data%20-%20Q4%202015-2016.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L04\STAFF\Projects%20-%20client%20files\Academic%20Arts%20HS\Annual%20Report%202015-2016\Student%20Survey%20Results.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Sheet1!$B$3</c:f>
              <c:strCache>
                <c:ptCount val="1"/>
                <c:pt idx="0">
                  <c:v>Percentage of students who were enrolled for 95% or more of the school year.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Sheet1!$A$4:$A$6</c:f>
              <c:strCache>
                <c:ptCount val="3"/>
                <c:pt idx="0">
                  <c:v>2015/16</c:v>
                </c:pt>
                <c:pt idx="1">
                  <c:v>2014/15</c:v>
                </c:pt>
                <c:pt idx="2">
                  <c:v>2013/14</c:v>
                </c:pt>
              </c:strCache>
            </c:strRef>
          </c:cat>
          <c:val>
            <c:numRef>
              <c:f>Sheet1!$B$4:$B$6</c:f>
              <c:numCache>
                <c:formatCode>0%</c:formatCode>
                <c:ptCount val="3"/>
                <c:pt idx="0">
                  <c:v>0.8</c:v>
                </c:pt>
                <c:pt idx="1">
                  <c:v>0.41</c:v>
                </c:pt>
                <c:pt idx="2">
                  <c:v>0.49</c:v>
                </c:pt>
              </c:numCache>
            </c:numRef>
          </c:val>
          <c:extLst>
            <c:ext xmlns:c16="http://schemas.microsoft.com/office/drawing/2014/chart" uri="{C3380CC4-5D6E-409C-BE32-E72D297353CC}">
              <c16:uniqueId val="{00000000-DAC5-4B51-BD8E-B3AD392E28B1}"/>
            </c:ext>
          </c:extLst>
        </c:ser>
        <c:dLbls>
          <c:dLblPos val="outEnd"/>
          <c:showLegendKey val="0"/>
          <c:showVal val="1"/>
          <c:showCatName val="0"/>
          <c:showSerName val="0"/>
          <c:showPercent val="0"/>
          <c:showBubbleSize val="0"/>
        </c:dLbls>
        <c:gapWidth val="219"/>
        <c:overlap val="-27"/>
        <c:axId val="575742080"/>
        <c:axId val="575744432"/>
      </c:barChart>
      <c:catAx>
        <c:axId val="575742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5744432"/>
        <c:crosses val="autoZero"/>
        <c:auto val="1"/>
        <c:lblAlgn val="ctr"/>
        <c:lblOffset val="100"/>
        <c:noMultiLvlLbl val="0"/>
      </c:catAx>
      <c:valAx>
        <c:axId val="5757444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5742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Electives!$B$52</c:f>
              <c:strCache>
                <c:ptCount val="1"/>
                <c:pt idx="0">
                  <c:v>Quarter 1</c:v>
                </c:pt>
              </c:strCache>
            </c:strRef>
          </c:tx>
          <c:spPr>
            <a:solidFill>
              <a:schemeClr val="accent1"/>
            </a:solidFill>
            <a:ln>
              <a:noFill/>
            </a:ln>
            <a:effectLst/>
          </c:spPr>
          <c:invertIfNegative val="0"/>
          <c:cat>
            <c:strRef>
              <c:f>Electives!$A$53:$A$70</c:f>
              <c:strCache>
                <c:ptCount val="18"/>
                <c:pt idx="0">
                  <c:v>LA - Language Arts 9/10 P2</c:v>
                </c:pt>
                <c:pt idx="1">
                  <c:v>LA - Language Arts 9/10 P3</c:v>
                </c:pt>
                <c:pt idx="2">
                  <c:v>LA - Language Arts 11/12 P4</c:v>
                </c:pt>
                <c:pt idx="3">
                  <c:v>LA - Language Arts 11/12 P6</c:v>
                </c:pt>
                <c:pt idx="4">
                  <c:v>MATH - Algebra Two</c:v>
                </c:pt>
                <c:pt idx="5">
                  <c:v>MATH - Algebra One P4</c:v>
                </c:pt>
                <c:pt idx="6">
                  <c:v>MATH -Algebra One P5</c:v>
                </c:pt>
                <c:pt idx="7">
                  <c:v>MATH - Geometry</c:v>
                </c:pt>
                <c:pt idx="8">
                  <c:v>SCIENCE - Life Science P3</c:v>
                </c:pt>
                <c:pt idx="9">
                  <c:v>SCIENCE - Life Science P4</c:v>
                </c:pt>
                <c:pt idx="10">
                  <c:v>SCIENCE - Chemistry</c:v>
                </c:pt>
                <c:pt idx="11">
                  <c:v>SCIENCE - Enviro. Science</c:v>
                </c:pt>
                <c:pt idx="12">
                  <c:v>SS - Geography P2</c:v>
                </c:pt>
                <c:pt idx="13">
                  <c:v>SS- Geography P3</c:v>
                </c:pt>
                <c:pt idx="14">
                  <c:v>SS- Geography P6</c:v>
                </c:pt>
                <c:pt idx="15">
                  <c:v>SS - U.S. History</c:v>
                </c:pt>
                <c:pt idx="16">
                  <c:v>READING - Reading P4</c:v>
                </c:pt>
                <c:pt idx="17">
                  <c:v>READING - Reading P5</c:v>
                </c:pt>
              </c:strCache>
            </c:strRef>
          </c:cat>
          <c:val>
            <c:numRef>
              <c:f>Electives!$B$53:$B$70</c:f>
              <c:numCache>
                <c:formatCode>0</c:formatCode>
                <c:ptCount val="18"/>
                <c:pt idx="0">
                  <c:v>32.019999999999996</c:v>
                </c:pt>
                <c:pt idx="1">
                  <c:v>48.9375</c:v>
                </c:pt>
                <c:pt idx="2">
                  <c:v>74.997500000000002</c:v>
                </c:pt>
                <c:pt idx="3">
                  <c:v>67.989999999999995</c:v>
                </c:pt>
                <c:pt idx="4">
                  <c:v>78.742499999999993</c:v>
                </c:pt>
                <c:pt idx="5">
                  <c:v>59.42</c:v>
                </c:pt>
                <c:pt idx="6">
                  <c:v>66.02000000000001</c:v>
                </c:pt>
                <c:pt idx="7">
                  <c:v>74.08</c:v>
                </c:pt>
                <c:pt idx="8">
                  <c:v>89.407499999999999</c:v>
                </c:pt>
                <c:pt idx="9">
                  <c:v>69.907499999999999</c:v>
                </c:pt>
                <c:pt idx="10">
                  <c:v>69.615000000000009</c:v>
                </c:pt>
                <c:pt idx="11">
                  <c:v>62.699999999999996</c:v>
                </c:pt>
                <c:pt idx="12">
                  <c:v>44.342500000000001</c:v>
                </c:pt>
                <c:pt idx="13">
                  <c:v>39.515000000000001</c:v>
                </c:pt>
                <c:pt idx="14">
                  <c:v>39.734999999999999</c:v>
                </c:pt>
                <c:pt idx="15">
                  <c:v>54.5</c:v>
                </c:pt>
                <c:pt idx="16">
                  <c:v>80.857500000000002</c:v>
                </c:pt>
                <c:pt idx="17">
                  <c:v>81.435000000000002</c:v>
                </c:pt>
              </c:numCache>
            </c:numRef>
          </c:val>
          <c:extLst>
            <c:ext xmlns:c16="http://schemas.microsoft.com/office/drawing/2014/chart" uri="{C3380CC4-5D6E-409C-BE32-E72D297353CC}">
              <c16:uniqueId val="{00000000-BE07-4BE0-8CE7-6614C2AB4D29}"/>
            </c:ext>
          </c:extLst>
        </c:ser>
        <c:dLbls>
          <c:showLegendKey val="0"/>
          <c:showVal val="0"/>
          <c:showCatName val="0"/>
          <c:showSerName val="0"/>
          <c:showPercent val="0"/>
          <c:showBubbleSize val="0"/>
        </c:dLbls>
        <c:gapWidth val="219"/>
        <c:overlap val="-27"/>
        <c:axId val="575742472"/>
        <c:axId val="575742864"/>
      </c:barChart>
      <c:catAx>
        <c:axId val="575742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5742864"/>
        <c:crosses val="autoZero"/>
        <c:auto val="1"/>
        <c:lblAlgn val="ctr"/>
        <c:lblOffset val="100"/>
        <c:noMultiLvlLbl val="0"/>
      </c:catAx>
      <c:valAx>
        <c:axId val="5757428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5742472"/>
        <c:crosses val="autoZero"/>
        <c:crossBetween val="between"/>
        <c:majorUnit val="2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'[Class Data - Q2 2015-2016.xlsx]Overall Mean'!$B$32</c:f>
              <c:strCache>
                <c:ptCount val="1"/>
                <c:pt idx="0">
                  <c:v>Quarter 2</c:v>
                </c:pt>
              </c:strCache>
            </c:strRef>
          </c:tx>
          <c:spPr>
            <a:solidFill>
              <a:schemeClr val="accent1"/>
            </a:solidFill>
            <a:ln>
              <a:noFill/>
            </a:ln>
            <a:effectLst/>
          </c:spPr>
          <c:invertIfNegative val="0"/>
          <c:cat>
            <c:strRef>
              <c:f>'[Class Data - Q2 2015-2016.xlsx]Overall Mean'!$A$33:$A$55</c:f>
              <c:strCache>
                <c:ptCount val="23"/>
                <c:pt idx="0">
                  <c:v>MATH - Algebra Two</c:v>
                </c:pt>
                <c:pt idx="1">
                  <c:v>MATH - Geometry P4</c:v>
                </c:pt>
                <c:pt idx="2">
                  <c:v>MATH - Algebra One</c:v>
                </c:pt>
                <c:pt idx="3">
                  <c:v>MATH - Geometry P6</c:v>
                </c:pt>
                <c:pt idx="4">
                  <c:v>LA - Language Arts 9/10 P2</c:v>
                </c:pt>
                <c:pt idx="5">
                  <c:v>LA - Language Arts 9/10 P3</c:v>
                </c:pt>
                <c:pt idx="6">
                  <c:v>LA - Language Arts 11/12 P4</c:v>
                </c:pt>
                <c:pt idx="7">
                  <c:v>LA - Language Arts 11/12 P5</c:v>
                </c:pt>
                <c:pt idx="8">
                  <c:v>SS - Geography P2</c:v>
                </c:pt>
                <c:pt idx="9">
                  <c:v>SS - Geography P5</c:v>
                </c:pt>
                <c:pt idx="10">
                  <c:v>SS - Geography P6</c:v>
                </c:pt>
                <c:pt idx="11">
                  <c:v>SS - U.S. History</c:v>
                </c:pt>
                <c:pt idx="12">
                  <c:v>SCIENCE - Life Science P3</c:v>
                </c:pt>
                <c:pt idx="13">
                  <c:v>SCIENCE - Life Science P5</c:v>
                </c:pt>
                <c:pt idx="14">
                  <c:v>SCIENCE - Technology</c:v>
                </c:pt>
                <c:pt idx="15">
                  <c:v>SCIENCE - Chemistry</c:v>
                </c:pt>
                <c:pt idx="16">
                  <c:v>SCIENCE - Environmental</c:v>
                </c:pt>
                <c:pt idx="17">
                  <c:v>READING - Reading P3</c:v>
                </c:pt>
                <c:pt idx="18">
                  <c:v>READING - Reading P4</c:v>
                </c:pt>
                <c:pt idx="19">
                  <c:v>ELECTIVE - Studio P3</c:v>
                </c:pt>
                <c:pt idx="20">
                  <c:v>ELECTIVE - Studio P4</c:v>
                </c:pt>
                <c:pt idx="21">
                  <c:v>ELECTIVE - Upcycling</c:v>
                </c:pt>
                <c:pt idx="22">
                  <c:v>ELECTIVE - STARS</c:v>
                </c:pt>
              </c:strCache>
            </c:strRef>
          </c:cat>
          <c:val>
            <c:numRef>
              <c:f>'[Class Data - Q2 2015-2016.xlsx]Overall Mean'!$B$33:$B$55</c:f>
              <c:numCache>
                <c:formatCode>General</c:formatCode>
                <c:ptCount val="23"/>
                <c:pt idx="0">
                  <c:v>44.736000000000004</c:v>
                </c:pt>
                <c:pt idx="1">
                  <c:v>66.924000000000007</c:v>
                </c:pt>
                <c:pt idx="2">
                  <c:v>46.347999999999999</c:v>
                </c:pt>
                <c:pt idx="3">
                  <c:v>54.065999999999995</c:v>
                </c:pt>
                <c:pt idx="4">
                  <c:v>40.667999999999992</c:v>
                </c:pt>
                <c:pt idx="5">
                  <c:v>23.456</c:v>
                </c:pt>
                <c:pt idx="6">
                  <c:v>52.112000000000002</c:v>
                </c:pt>
                <c:pt idx="7">
                  <c:v>53.209999999999994</c:v>
                </c:pt>
                <c:pt idx="8">
                  <c:v>42.167999999999999</c:v>
                </c:pt>
                <c:pt idx="9">
                  <c:v>47.724000000000004</c:v>
                </c:pt>
                <c:pt idx="10">
                  <c:v>32.001999999999995</c:v>
                </c:pt>
                <c:pt idx="11">
                  <c:v>29.803999999999995</c:v>
                </c:pt>
                <c:pt idx="12">
                  <c:v>42.802</c:v>
                </c:pt>
                <c:pt idx="13">
                  <c:v>39.165999999999997</c:v>
                </c:pt>
                <c:pt idx="14">
                  <c:v>48.488000000000007</c:v>
                </c:pt>
                <c:pt idx="15">
                  <c:v>58.498000000000005</c:v>
                </c:pt>
                <c:pt idx="16">
                  <c:v>19.056000000000001</c:v>
                </c:pt>
                <c:pt idx="17">
                  <c:v>71.032000000000011</c:v>
                </c:pt>
                <c:pt idx="18">
                  <c:v>62.85</c:v>
                </c:pt>
                <c:pt idx="19">
                  <c:v>60.465999999999994</c:v>
                </c:pt>
                <c:pt idx="20">
                  <c:v>46.22999999999999</c:v>
                </c:pt>
                <c:pt idx="21">
                  <c:v>57.81</c:v>
                </c:pt>
                <c:pt idx="22">
                  <c:v>75.876000000000005</c:v>
                </c:pt>
              </c:numCache>
            </c:numRef>
          </c:val>
          <c:extLst>
            <c:ext xmlns:c16="http://schemas.microsoft.com/office/drawing/2014/chart" uri="{C3380CC4-5D6E-409C-BE32-E72D297353CC}">
              <c16:uniqueId val="{00000000-B0B6-4F2D-B178-D97DE5F5395B}"/>
            </c:ext>
          </c:extLst>
        </c:ser>
        <c:dLbls>
          <c:showLegendKey val="0"/>
          <c:showVal val="0"/>
          <c:showCatName val="0"/>
          <c:showSerName val="0"/>
          <c:showPercent val="0"/>
          <c:showBubbleSize val="0"/>
        </c:dLbls>
        <c:gapWidth val="219"/>
        <c:overlap val="-27"/>
        <c:axId val="568379872"/>
        <c:axId val="574402296"/>
      </c:barChart>
      <c:catAx>
        <c:axId val="568379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4402296"/>
        <c:crosses val="autoZero"/>
        <c:auto val="1"/>
        <c:lblAlgn val="ctr"/>
        <c:lblOffset val="100"/>
        <c:noMultiLvlLbl val="0"/>
      </c:catAx>
      <c:valAx>
        <c:axId val="57440229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8379872"/>
        <c:crosses val="autoZero"/>
        <c:crossBetween val="between"/>
        <c:majorUnit val="2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'[Class Data - Q3 2015-2016.xlsx]Overall Mean'!$B$27</c:f>
              <c:strCache>
                <c:ptCount val="1"/>
                <c:pt idx="0">
                  <c:v>Quarter 3</c:v>
                </c:pt>
              </c:strCache>
            </c:strRef>
          </c:tx>
          <c:spPr>
            <a:solidFill>
              <a:schemeClr val="accent1"/>
            </a:solidFill>
            <a:ln>
              <a:noFill/>
            </a:ln>
            <a:effectLst/>
          </c:spPr>
          <c:invertIfNegative val="0"/>
          <c:cat>
            <c:strRef>
              <c:f>'[Class Data - Q3 2015-2016.xlsx]Overall Mean'!$A$28:$A$44</c:f>
              <c:strCache>
                <c:ptCount val="17"/>
                <c:pt idx="0">
                  <c:v>MATH - Algebra One P2</c:v>
                </c:pt>
                <c:pt idx="1">
                  <c:v>MATH - Geometry P3</c:v>
                </c:pt>
                <c:pt idx="2">
                  <c:v>MATH - Algebra Two P6</c:v>
                </c:pt>
                <c:pt idx="3">
                  <c:v>MATH - Algebra One P7</c:v>
                </c:pt>
                <c:pt idx="4">
                  <c:v>LA - Language Arts 9/10 P2</c:v>
                </c:pt>
                <c:pt idx="5">
                  <c:v>LA - Language Arts 11/12 P3</c:v>
                </c:pt>
                <c:pt idx="6">
                  <c:v>LA - Language Arts 11/12 P6</c:v>
                </c:pt>
                <c:pt idx="7">
                  <c:v>LA - Language Arts 9/10 P7</c:v>
                </c:pt>
                <c:pt idx="8">
                  <c:v>SS - U.S. History P2</c:v>
                </c:pt>
                <c:pt idx="9">
                  <c:v>SS - U.S. History P3</c:v>
                </c:pt>
                <c:pt idx="10">
                  <c:v>SS - World History P6 </c:v>
                </c:pt>
                <c:pt idx="11">
                  <c:v>SS - Economics P7</c:v>
                </c:pt>
                <c:pt idx="12">
                  <c:v>SCIENCE - Chemistry P2 </c:v>
                </c:pt>
                <c:pt idx="13">
                  <c:v>SCIENCE - Life Science P3 </c:v>
                </c:pt>
                <c:pt idx="14">
                  <c:v>SCIENCE - Life Science P6 </c:v>
                </c:pt>
                <c:pt idx="15">
                  <c:v>SCIENCE - Env. Science P7</c:v>
                </c:pt>
                <c:pt idx="16">
                  <c:v>ELECTIVE - STARS P5</c:v>
                </c:pt>
              </c:strCache>
            </c:strRef>
          </c:cat>
          <c:val>
            <c:numRef>
              <c:f>'[Class Data - Q3 2015-2016.xlsx]Overall Mean'!$B$28:$B$44</c:f>
              <c:numCache>
                <c:formatCode>0</c:formatCode>
                <c:ptCount val="17"/>
                <c:pt idx="0">
                  <c:v>30.842000000000002</c:v>
                </c:pt>
                <c:pt idx="1">
                  <c:v>47.287999999999997</c:v>
                </c:pt>
                <c:pt idx="2">
                  <c:v>56.164000000000001</c:v>
                </c:pt>
                <c:pt idx="3">
                  <c:v>37.275999999999996</c:v>
                </c:pt>
                <c:pt idx="4">
                  <c:v>41.795999999999999</c:v>
                </c:pt>
                <c:pt idx="5">
                  <c:v>39.541999999999994</c:v>
                </c:pt>
                <c:pt idx="6">
                  <c:v>41.67</c:v>
                </c:pt>
                <c:pt idx="7">
                  <c:v>47.214000000000006</c:v>
                </c:pt>
                <c:pt idx="8">
                  <c:v>43.753999999999998</c:v>
                </c:pt>
                <c:pt idx="9">
                  <c:v>33.68</c:v>
                </c:pt>
                <c:pt idx="10">
                  <c:v>30.321999999999996</c:v>
                </c:pt>
                <c:pt idx="11">
                  <c:v>53.784000000000006</c:v>
                </c:pt>
                <c:pt idx="12">
                  <c:v>59.04</c:v>
                </c:pt>
                <c:pt idx="13">
                  <c:v>30.186666666666667</c:v>
                </c:pt>
                <c:pt idx="14">
                  <c:v>39.123333333333335</c:v>
                </c:pt>
                <c:pt idx="15">
                  <c:v>23.370000000000005</c:v>
                </c:pt>
                <c:pt idx="16">
                  <c:v>86.331999999999994</c:v>
                </c:pt>
              </c:numCache>
            </c:numRef>
          </c:val>
          <c:extLst>
            <c:ext xmlns:c16="http://schemas.microsoft.com/office/drawing/2014/chart" uri="{C3380CC4-5D6E-409C-BE32-E72D297353CC}">
              <c16:uniqueId val="{00000000-84A8-4A02-BE86-4F70D4DF2A4E}"/>
            </c:ext>
          </c:extLst>
        </c:ser>
        <c:dLbls>
          <c:showLegendKey val="0"/>
          <c:showVal val="0"/>
          <c:showCatName val="0"/>
          <c:showSerName val="0"/>
          <c:showPercent val="0"/>
          <c:showBubbleSize val="0"/>
        </c:dLbls>
        <c:gapWidth val="219"/>
        <c:overlap val="-27"/>
        <c:axId val="574399160"/>
        <c:axId val="574399552"/>
      </c:barChart>
      <c:catAx>
        <c:axId val="574399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4399552"/>
        <c:crosses val="autoZero"/>
        <c:auto val="1"/>
        <c:lblAlgn val="ctr"/>
        <c:lblOffset val="100"/>
        <c:noMultiLvlLbl val="0"/>
      </c:catAx>
      <c:valAx>
        <c:axId val="5743995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4399160"/>
        <c:crosses val="autoZero"/>
        <c:crossBetween val="between"/>
        <c:majorUnit val="2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'[Class Data - Q4 2015-2016.xlsx]Overall Mean'!$B$23</c:f>
              <c:strCache>
                <c:ptCount val="1"/>
                <c:pt idx="0">
                  <c:v>Quarter 4</c:v>
                </c:pt>
              </c:strCache>
            </c:strRef>
          </c:tx>
          <c:spPr>
            <a:solidFill>
              <a:schemeClr val="accent1"/>
            </a:solidFill>
            <a:ln>
              <a:noFill/>
            </a:ln>
            <a:effectLst/>
          </c:spPr>
          <c:invertIfNegative val="0"/>
          <c:cat>
            <c:strRef>
              <c:f>'[Class Data - Q4 2015-2016.xlsx]Overall Mean'!$A$24:$A$38</c:f>
              <c:strCache>
                <c:ptCount val="15"/>
                <c:pt idx="0">
                  <c:v>MATH - Algebra One</c:v>
                </c:pt>
                <c:pt idx="1">
                  <c:v>MATH - Algebra Two</c:v>
                </c:pt>
                <c:pt idx="2">
                  <c:v>MATH - Geometry</c:v>
                </c:pt>
                <c:pt idx="3">
                  <c:v>LA - Language Arts P2</c:v>
                </c:pt>
                <c:pt idx="4">
                  <c:v>LA - Language Arts P3</c:v>
                </c:pt>
                <c:pt idx="5">
                  <c:v>LA - Language Arts P6</c:v>
                </c:pt>
                <c:pt idx="6">
                  <c:v>LA - Language Arts P7</c:v>
                </c:pt>
                <c:pt idx="7">
                  <c:v>SS - Social StudiesP2</c:v>
                </c:pt>
                <c:pt idx="8">
                  <c:v>SS - Social Studies P3 </c:v>
                </c:pt>
                <c:pt idx="9">
                  <c:v>SS - Social Studies P6 </c:v>
                </c:pt>
                <c:pt idx="10">
                  <c:v>SS - Social Studies P7</c:v>
                </c:pt>
                <c:pt idx="11">
                  <c:v>SCIENCE - Science P2</c:v>
                </c:pt>
                <c:pt idx="12">
                  <c:v>SCIENCE - Life Science P3</c:v>
                </c:pt>
                <c:pt idx="13">
                  <c:v>SCIENCE - Life Science P6</c:v>
                </c:pt>
                <c:pt idx="14">
                  <c:v>SCIENCE - Env. Science P7</c:v>
                </c:pt>
              </c:strCache>
            </c:strRef>
          </c:cat>
          <c:val>
            <c:numRef>
              <c:f>'[Class Data - Q4 2015-2016.xlsx]Overall Mean'!$B$24:$B$38</c:f>
              <c:numCache>
                <c:formatCode>0</c:formatCode>
                <c:ptCount val="15"/>
                <c:pt idx="0">
                  <c:v>24.79</c:v>
                </c:pt>
                <c:pt idx="1">
                  <c:v>41.24</c:v>
                </c:pt>
                <c:pt idx="2">
                  <c:v>67.627499999999998</c:v>
                </c:pt>
                <c:pt idx="3">
                  <c:v>50.56</c:v>
                </c:pt>
                <c:pt idx="4">
                  <c:v>49.3125</c:v>
                </c:pt>
                <c:pt idx="5">
                  <c:v>49.25</c:v>
                </c:pt>
                <c:pt idx="6">
                  <c:v>43.602499999999999</c:v>
                </c:pt>
                <c:pt idx="7">
                  <c:v>52.497500000000002</c:v>
                </c:pt>
                <c:pt idx="8">
                  <c:v>55.532499999999999</c:v>
                </c:pt>
                <c:pt idx="9">
                  <c:v>41.807499999999997</c:v>
                </c:pt>
                <c:pt idx="10">
                  <c:v>33.152500000000003</c:v>
                </c:pt>
                <c:pt idx="11">
                  <c:v>49.342500000000001</c:v>
                </c:pt>
                <c:pt idx="12">
                  <c:v>42.114999999999995</c:v>
                </c:pt>
                <c:pt idx="13">
                  <c:v>46.0625</c:v>
                </c:pt>
                <c:pt idx="14">
                  <c:v>43.519999999999996</c:v>
                </c:pt>
              </c:numCache>
            </c:numRef>
          </c:val>
          <c:extLst>
            <c:ext xmlns:c16="http://schemas.microsoft.com/office/drawing/2014/chart" uri="{C3380CC4-5D6E-409C-BE32-E72D297353CC}">
              <c16:uniqueId val="{00000000-94B4-4B5D-B017-55D6E282F8F3}"/>
            </c:ext>
          </c:extLst>
        </c:ser>
        <c:dLbls>
          <c:showLegendKey val="0"/>
          <c:showVal val="0"/>
          <c:showCatName val="0"/>
          <c:showSerName val="0"/>
          <c:showPercent val="0"/>
          <c:showBubbleSize val="0"/>
        </c:dLbls>
        <c:gapWidth val="219"/>
        <c:overlap val="-27"/>
        <c:axId val="574400336"/>
        <c:axId val="574400728"/>
      </c:barChart>
      <c:catAx>
        <c:axId val="574400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4400728"/>
        <c:crosses val="autoZero"/>
        <c:auto val="1"/>
        <c:lblAlgn val="ctr"/>
        <c:lblOffset val="100"/>
        <c:noMultiLvlLbl val="0"/>
      </c:catAx>
      <c:valAx>
        <c:axId val="57440072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4400336"/>
        <c:crosses val="autoZero"/>
        <c:crossBetween val="between"/>
        <c:majorUnit val="2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Sheet1!$B$88</c:f>
              <c:strCache>
                <c:ptCount val="1"/>
                <c:pt idx="0">
                  <c:v>Strongly Agree</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Sheet1!$C$87:$D$87</c:f>
              <c:strCache>
                <c:ptCount val="2"/>
                <c:pt idx="0">
                  <c:v>I am satisfied with AAHS’s program in reading</c:v>
                </c:pt>
                <c:pt idx="1">
                  <c:v>I am satisfied with AAHS’s program in math</c:v>
                </c:pt>
              </c:strCache>
            </c:strRef>
          </c:cat>
          <c:val>
            <c:numRef>
              <c:f>Sheet1!$C$88:$D$88</c:f>
              <c:numCache>
                <c:formatCode>0%</c:formatCode>
                <c:ptCount val="2"/>
                <c:pt idx="0">
                  <c:v>0.16129032258064516</c:v>
                </c:pt>
                <c:pt idx="1">
                  <c:v>0.41935483870967744</c:v>
                </c:pt>
              </c:numCache>
            </c:numRef>
          </c:val>
          <c:extLst>
            <c:ext xmlns:c16="http://schemas.microsoft.com/office/drawing/2014/chart" uri="{C3380CC4-5D6E-409C-BE32-E72D297353CC}">
              <c16:uniqueId val="{00000000-D99D-4B85-906E-3736C6F87C2E}"/>
            </c:ext>
          </c:extLst>
        </c:ser>
        <c:ser>
          <c:idx val="1"/>
          <c:order val="1"/>
          <c:tx>
            <c:strRef>
              <c:f>Sheet1!$B$89</c:f>
              <c:strCache>
                <c:ptCount val="1"/>
                <c:pt idx="0">
                  <c:v>Agree</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Sheet1!$C$87:$D$87</c:f>
              <c:strCache>
                <c:ptCount val="2"/>
                <c:pt idx="0">
                  <c:v>I am satisfied with AAHS’s program in reading</c:v>
                </c:pt>
                <c:pt idx="1">
                  <c:v>I am satisfied with AAHS’s program in math</c:v>
                </c:pt>
              </c:strCache>
            </c:strRef>
          </c:cat>
          <c:val>
            <c:numRef>
              <c:f>Sheet1!$C$89:$D$89</c:f>
              <c:numCache>
                <c:formatCode>0%</c:formatCode>
                <c:ptCount val="2"/>
                <c:pt idx="0">
                  <c:v>0.74193548387096775</c:v>
                </c:pt>
                <c:pt idx="1">
                  <c:v>0.5161290322580645</c:v>
                </c:pt>
              </c:numCache>
            </c:numRef>
          </c:val>
          <c:extLst>
            <c:ext xmlns:c16="http://schemas.microsoft.com/office/drawing/2014/chart" uri="{C3380CC4-5D6E-409C-BE32-E72D297353CC}">
              <c16:uniqueId val="{00000001-D99D-4B85-906E-3736C6F87C2E}"/>
            </c:ext>
          </c:extLst>
        </c:ser>
        <c:ser>
          <c:idx val="2"/>
          <c:order val="2"/>
          <c:tx>
            <c:strRef>
              <c:f>Sheet1!$B$90</c:f>
              <c:strCache>
                <c:ptCount val="1"/>
                <c:pt idx="0">
                  <c:v>Neutral</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dLbls>
            <c:delete val="1"/>
          </c:dLbls>
          <c:cat>
            <c:strRef>
              <c:f>Sheet1!$C$87:$D$87</c:f>
              <c:strCache>
                <c:ptCount val="2"/>
                <c:pt idx="0">
                  <c:v>I am satisfied with AAHS’s program in reading</c:v>
                </c:pt>
                <c:pt idx="1">
                  <c:v>I am satisfied with AAHS’s program in math</c:v>
                </c:pt>
              </c:strCache>
            </c:strRef>
          </c:cat>
          <c:val>
            <c:numRef>
              <c:f>Sheet1!$C$90:$D$90</c:f>
              <c:numCache>
                <c:formatCode>0%</c:formatCode>
                <c:ptCount val="2"/>
                <c:pt idx="0">
                  <c:v>0</c:v>
                </c:pt>
                <c:pt idx="1">
                  <c:v>0</c:v>
                </c:pt>
              </c:numCache>
            </c:numRef>
          </c:val>
          <c:extLst>
            <c:ext xmlns:c16="http://schemas.microsoft.com/office/drawing/2014/chart" uri="{C3380CC4-5D6E-409C-BE32-E72D297353CC}">
              <c16:uniqueId val="{00000002-D99D-4B85-906E-3736C6F87C2E}"/>
            </c:ext>
          </c:extLst>
        </c:ser>
        <c:ser>
          <c:idx val="3"/>
          <c:order val="3"/>
          <c:tx>
            <c:strRef>
              <c:f>Sheet1!$B$91</c:f>
              <c:strCache>
                <c:ptCount val="1"/>
                <c:pt idx="0">
                  <c:v>Disagree</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dLbls>
            <c:dLbl>
              <c:idx val="0"/>
              <c:layout>
                <c:manualLayout>
                  <c:x val="6.87285223367685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99D-4B85-906E-3736C6F87C2E}"/>
                </c:ext>
              </c:extLst>
            </c:dLbl>
            <c:dLbl>
              <c:idx val="1"/>
              <c:layout>
                <c:manualLayout>
                  <c:x val="0"/>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99D-4B85-906E-3736C6F87C2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Sheet1!$C$87:$D$87</c:f>
              <c:strCache>
                <c:ptCount val="2"/>
                <c:pt idx="0">
                  <c:v>I am satisfied with AAHS’s program in reading</c:v>
                </c:pt>
                <c:pt idx="1">
                  <c:v>I am satisfied with AAHS’s program in math</c:v>
                </c:pt>
              </c:strCache>
            </c:strRef>
          </c:cat>
          <c:val>
            <c:numRef>
              <c:f>Sheet1!$C$91:$D$91</c:f>
              <c:numCache>
                <c:formatCode>0%</c:formatCode>
                <c:ptCount val="2"/>
                <c:pt idx="0">
                  <c:v>9.6774193548387094E-2</c:v>
                </c:pt>
                <c:pt idx="1">
                  <c:v>6.4516129032258063E-2</c:v>
                </c:pt>
              </c:numCache>
            </c:numRef>
          </c:val>
          <c:extLst>
            <c:ext xmlns:c16="http://schemas.microsoft.com/office/drawing/2014/chart" uri="{C3380CC4-5D6E-409C-BE32-E72D297353CC}">
              <c16:uniqueId val="{00000003-D99D-4B85-906E-3736C6F87C2E}"/>
            </c:ext>
          </c:extLst>
        </c:ser>
        <c:ser>
          <c:idx val="4"/>
          <c:order val="4"/>
          <c:tx>
            <c:strRef>
              <c:f>Sheet1!$B$92</c:f>
              <c:strCache>
                <c:ptCount val="1"/>
                <c:pt idx="0">
                  <c:v>Strongly Disagree</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dLbls>
            <c:delete val="1"/>
          </c:dLbls>
          <c:cat>
            <c:strRef>
              <c:f>Sheet1!$C$87:$D$87</c:f>
              <c:strCache>
                <c:ptCount val="2"/>
                <c:pt idx="0">
                  <c:v>I am satisfied with AAHS’s program in reading</c:v>
                </c:pt>
                <c:pt idx="1">
                  <c:v>I am satisfied with AAHS’s program in math</c:v>
                </c:pt>
              </c:strCache>
            </c:strRef>
          </c:cat>
          <c:val>
            <c:numRef>
              <c:f>Sheet1!$C$92:$D$92</c:f>
              <c:numCache>
                <c:formatCode>0%</c:formatCode>
                <c:ptCount val="2"/>
                <c:pt idx="0">
                  <c:v>0</c:v>
                </c:pt>
                <c:pt idx="1">
                  <c:v>0</c:v>
                </c:pt>
              </c:numCache>
            </c:numRef>
          </c:val>
          <c:extLst>
            <c:ext xmlns:c16="http://schemas.microsoft.com/office/drawing/2014/chart" uri="{C3380CC4-5D6E-409C-BE32-E72D297353CC}">
              <c16:uniqueId val="{00000004-D99D-4B85-906E-3736C6F87C2E}"/>
            </c:ext>
          </c:extLst>
        </c:ser>
        <c:dLbls>
          <c:dLblPos val="ctr"/>
          <c:showLegendKey val="0"/>
          <c:showVal val="1"/>
          <c:showCatName val="0"/>
          <c:showSerName val="0"/>
          <c:showPercent val="0"/>
          <c:showBubbleSize val="0"/>
        </c:dLbls>
        <c:gapWidth val="150"/>
        <c:overlap val="100"/>
        <c:axId val="574401120"/>
        <c:axId val="574401512"/>
      </c:barChart>
      <c:catAx>
        <c:axId val="574401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574401512"/>
        <c:crosses val="autoZero"/>
        <c:auto val="1"/>
        <c:lblAlgn val="ctr"/>
        <c:lblOffset val="100"/>
        <c:noMultiLvlLbl val="0"/>
      </c:catAx>
      <c:valAx>
        <c:axId val="5744015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574401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0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446C2-68C5-4D39-B56C-F40078C71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9354</Words>
  <Characters>53318</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Haenke</dc:creator>
  <cp:lastModifiedBy>Andrea Krause</cp:lastModifiedBy>
  <cp:revision>8</cp:revision>
  <cp:lastPrinted>2016-10-13T16:30:00Z</cp:lastPrinted>
  <dcterms:created xsi:type="dcterms:W3CDTF">2016-10-17T15:22:00Z</dcterms:created>
  <dcterms:modified xsi:type="dcterms:W3CDTF">2016-10-17T15:29:00Z</dcterms:modified>
</cp:coreProperties>
</file>